
<file path=[Content_Types].xml><?xml version="1.0" encoding="utf-8"?>
<Types xmlns="http://schemas.openxmlformats.org/package/2006/content-types">
  <Default Extension="gif" ContentType="image/gif"/>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DDE7C5" w14:textId="58651905" w:rsidR="00E2729D" w:rsidRPr="009D7A71" w:rsidRDefault="00527202">
      <w:pPr>
        <w:pStyle w:val="Heading1"/>
        <w:rPr>
          <w:rFonts w:asciiTheme="majorHAnsi" w:hAnsiTheme="majorHAnsi"/>
          <w:sz w:val="32"/>
          <w:szCs w:val="32"/>
        </w:rPr>
      </w:pPr>
      <w:r w:rsidRPr="009D7A71">
        <w:rPr>
          <w:rFonts w:asciiTheme="majorHAnsi" w:hAnsiTheme="majorHAnsi"/>
          <w:sz w:val="32"/>
          <w:szCs w:val="32"/>
        </w:rPr>
        <w:t>SolverTable add-in</w:t>
      </w:r>
      <w:r w:rsidR="003D6D6A" w:rsidRPr="009D7A71">
        <w:rPr>
          <w:rFonts w:asciiTheme="majorHAnsi" w:hAnsiTheme="majorHAnsi"/>
          <w:sz w:val="32"/>
          <w:szCs w:val="32"/>
        </w:rPr>
        <w:t xml:space="preserve"> for Excel 201</w:t>
      </w:r>
      <w:r w:rsidR="00924BD5" w:rsidRPr="009D7A71">
        <w:rPr>
          <w:rFonts w:asciiTheme="majorHAnsi" w:hAnsiTheme="majorHAnsi"/>
          <w:sz w:val="32"/>
          <w:szCs w:val="32"/>
        </w:rPr>
        <w:t>3</w:t>
      </w:r>
      <w:r w:rsidR="00F61F53">
        <w:rPr>
          <w:rFonts w:asciiTheme="majorHAnsi" w:hAnsiTheme="majorHAnsi"/>
          <w:sz w:val="32"/>
          <w:szCs w:val="32"/>
        </w:rPr>
        <w:t xml:space="preserve"> for Windows</w:t>
      </w:r>
    </w:p>
    <w:p w14:paraId="3B11715E" w14:textId="77777777" w:rsidR="00E2729D" w:rsidRDefault="00527202">
      <w:pPr>
        <w:pStyle w:val="NormalWeb"/>
      </w:pPr>
      <w:r>
        <w:t>This add-in is a natural extension to the Solver add-in developed by Frontline Systems. SolverTable performs sensitivity analysis for an Excel optimization model, and, in most cases, its output is more relevant and understandable than the optional sensitivity output provided by Solver itself.</w:t>
      </w:r>
    </w:p>
    <w:p w14:paraId="27370648" w14:textId="77777777" w:rsidR="00E2729D" w:rsidRDefault="00527202">
      <w:pPr>
        <w:pStyle w:val="NormalWeb"/>
      </w:pPr>
      <w:r>
        <w:t>SolverTable is very easy to use, as I describe below. All it requires is an existing optimization model. That is, there must be a spreadsheet model already built, Solver must be installed</w:t>
      </w:r>
      <w:r w:rsidR="009060CF">
        <w:t>, and the Solver settings for the model should be in place</w:t>
      </w:r>
      <w:r>
        <w:t xml:space="preserve">. This document explains how to use SolverTable, and it illustrates the procedure with several screen shots. </w:t>
      </w:r>
    </w:p>
    <w:p w14:paraId="1423F5EF" w14:textId="77777777" w:rsidR="00F61F53" w:rsidRPr="00194714" w:rsidRDefault="00F61F53" w:rsidP="00F61F53">
      <w:pPr>
        <w:pStyle w:val="NormalWeb"/>
      </w:pPr>
      <w:r>
        <w:rPr>
          <w:b/>
          <w:bCs/>
        </w:rPr>
        <w:t xml:space="preserve">Note: </w:t>
      </w:r>
      <w:r>
        <w:t>Unfortunately, SolverTable is NOT compatible with Excel for the Mac. I’ve tried to make it work, but because of the relationship between Solver and Excel for the Mac, it just doesn’t seem to be possible.</w:t>
      </w:r>
    </w:p>
    <w:p w14:paraId="04F8B78D" w14:textId="77777777" w:rsidR="00E2729D" w:rsidRDefault="00527202">
      <w:pPr>
        <w:pStyle w:val="Heading2"/>
        <w:rPr>
          <w:rFonts w:eastAsia="Times New Roman"/>
        </w:rPr>
      </w:pPr>
      <w:r>
        <w:rPr>
          <w:rFonts w:eastAsia="Times New Roman"/>
        </w:rPr>
        <w:t>Sections of this Help file</w:t>
      </w:r>
    </w:p>
    <w:p w14:paraId="54A642F6" w14:textId="77777777" w:rsidR="00E2729D" w:rsidRDefault="00F61F53">
      <w:pPr>
        <w:numPr>
          <w:ilvl w:val="0"/>
          <w:numId w:val="3"/>
        </w:numPr>
        <w:spacing w:before="100" w:beforeAutospacing="1" w:after="100" w:afterAutospacing="1"/>
        <w:rPr>
          <w:rFonts w:eastAsia="Times New Roman"/>
        </w:rPr>
      </w:pPr>
      <w:hyperlink w:anchor="_Versions_of_SolverTable" w:history="1">
        <w:r w:rsidR="00527202">
          <w:rPr>
            <w:rStyle w:val="Hyperlink"/>
            <w:rFonts w:eastAsia="Times New Roman"/>
          </w:rPr>
          <w:t>Versions of SolverTable</w:t>
        </w:r>
      </w:hyperlink>
    </w:p>
    <w:p w14:paraId="0963ADB0" w14:textId="77777777" w:rsidR="00E2729D" w:rsidRDefault="00F61F53">
      <w:pPr>
        <w:numPr>
          <w:ilvl w:val="0"/>
          <w:numId w:val="3"/>
        </w:numPr>
        <w:spacing w:before="100" w:beforeAutospacing="1" w:after="100" w:afterAutospacing="1"/>
        <w:rPr>
          <w:rFonts w:eastAsia="Times New Roman"/>
        </w:rPr>
      </w:pPr>
      <w:hyperlink w:anchor="Load" w:history="1">
        <w:r w:rsidR="00527202">
          <w:rPr>
            <w:rStyle w:val="Hyperlink"/>
            <w:rFonts w:eastAsia="Times New Roman"/>
          </w:rPr>
          <w:t>Loading SolverTable</w:t>
        </w:r>
      </w:hyperlink>
      <w:r w:rsidR="00527202">
        <w:rPr>
          <w:rFonts w:eastAsia="Times New Roman"/>
        </w:rPr>
        <w:t xml:space="preserve"> </w:t>
      </w:r>
    </w:p>
    <w:p w14:paraId="500AF601" w14:textId="77777777" w:rsidR="00E2729D" w:rsidRDefault="00F61F53">
      <w:pPr>
        <w:numPr>
          <w:ilvl w:val="0"/>
          <w:numId w:val="3"/>
        </w:numPr>
        <w:spacing w:before="100" w:beforeAutospacing="1" w:after="100" w:afterAutospacing="1"/>
        <w:rPr>
          <w:rFonts w:eastAsia="Times New Roman"/>
        </w:rPr>
      </w:pPr>
      <w:hyperlink w:anchor="Unload" w:history="1">
        <w:r w:rsidR="00527202">
          <w:rPr>
            <w:rStyle w:val="Hyperlink"/>
            <w:rFonts w:eastAsia="Times New Roman"/>
          </w:rPr>
          <w:t>Unloading SolverTable</w:t>
        </w:r>
      </w:hyperlink>
    </w:p>
    <w:p w14:paraId="4F8C5FA0" w14:textId="77777777" w:rsidR="00E2729D" w:rsidRDefault="00F61F53">
      <w:pPr>
        <w:numPr>
          <w:ilvl w:val="0"/>
          <w:numId w:val="3"/>
        </w:numPr>
        <w:spacing w:before="100" w:beforeAutospacing="1" w:after="100" w:afterAutospacing="1"/>
        <w:rPr>
          <w:rFonts w:eastAsia="Times New Roman"/>
        </w:rPr>
      </w:pPr>
      <w:hyperlink w:anchor="Example" w:history="1">
        <w:r w:rsidR="00527202">
          <w:rPr>
            <w:rStyle w:val="Hyperlink"/>
            <w:rFonts w:eastAsia="Times New Roman"/>
          </w:rPr>
          <w:t>An example file</w:t>
        </w:r>
      </w:hyperlink>
      <w:r w:rsidR="00527202">
        <w:rPr>
          <w:rFonts w:eastAsia="Times New Roman"/>
        </w:rPr>
        <w:t xml:space="preserve"> </w:t>
      </w:r>
    </w:p>
    <w:p w14:paraId="573D601B" w14:textId="77777777" w:rsidR="00E2729D" w:rsidRDefault="00F61F53">
      <w:pPr>
        <w:numPr>
          <w:ilvl w:val="0"/>
          <w:numId w:val="3"/>
        </w:numPr>
        <w:spacing w:before="100" w:beforeAutospacing="1" w:after="100" w:afterAutospacing="1"/>
        <w:rPr>
          <w:rFonts w:eastAsia="Times New Roman"/>
        </w:rPr>
      </w:pPr>
      <w:hyperlink w:anchor="Running" w:history="1">
        <w:r w:rsidR="00527202">
          <w:rPr>
            <w:rStyle w:val="Hyperlink"/>
            <w:rFonts w:eastAsia="Times New Roman"/>
          </w:rPr>
          <w:t>Running SolverTable</w:t>
        </w:r>
      </w:hyperlink>
      <w:r w:rsidR="00527202">
        <w:rPr>
          <w:rFonts w:eastAsia="Times New Roman"/>
        </w:rPr>
        <w:t xml:space="preserve"> </w:t>
      </w:r>
    </w:p>
    <w:p w14:paraId="689CC39F" w14:textId="77777777" w:rsidR="00E2729D" w:rsidRDefault="00F61F53">
      <w:pPr>
        <w:numPr>
          <w:ilvl w:val="1"/>
          <w:numId w:val="3"/>
        </w:numPr>
        <w:spacing w:before="100" w:beforeAutospacing="1" w:after="100" w:afterAutospacing="1"/>
        <w:rPr>
          <w:rFonts w:eastAsia="Times New Roman"/>
        </w:rPr>
      </w:pPr>
      <w:hyperlink w:anchor="Oneway" w:history="1">
        <w:r w:rsidR="00527202">
          <w:rPr>
            <w:rStyle w:val="Hyperlink"/>
            <w:rFonts w:eastAsia="Times New Roman"/>
          </w:rPr>
          <w:t>Creating a one-way table</w:t>
        </w:r>
      </w:hyperlink>
      <w:r w:rsidR="00527202">
        <w:rPr>
          <w:rFonts w:eastAsia="Times New Roman"/>
        </w:rPr>
        <w:t xml:space="preserve"> </w:t>
      </w:r>
    </w:p>
    <w:p w14:paraId="6109A677" w14:textId="77777777" w:rsidR="00E2729D" w:rsidRDefault="00F61F53">
      <w:pPr>
        <w:numPr>
          <w:ilvl w:val="1"/>
          <w:numId w:val="3"/>
        </w:numPr>
        <w:spacing w:before="100" w:beforeAutospacing="1" w:after="100" w:afterAutospacing="1"/>
        <w:rPr>
          <w:rFonts w:eastAsia="Times New Roman"/>
        </w:rPr>
      </w:pPr>
      <w:hyperlink w:anchor="Twoway" w:history="1">
        <w:r w:rsidR="00527202">
          <w:rPr>
            <w:rStyle w:val="Hyperlink"/>
            <w:rFonts w:eastAsia="Times New Roman"/>
          </w:rPr>
          <w:t>Creating a two-way table</w:t>
        </w:r>
      </w:hyperlink>
      <w:r w:rsidR="00527202">
        <w:rPr>
          <w:rFonts w:eastAsia="Times New Roman"/>
        </w:rPr>
        <w:t xml:space="preserve"> </w:t>
      </w:r>
    </w:p>
    <w:p w14:paraId="4A441F29" w14:textId="77777777" w:rsidR="00E2729D" w:rsidRDefault="00F61F53">
      <w:pPr>
        <w:numPr>
          <w:ilvl w:val="1"/>
          <w:numId w:val="3"/>
        </w:numPr>
        <w:spacing w:before="100" w:beforeAutospacing="1" w:after="100" w:afterAutospacing="1"/>
        <w:rPr>
          <w:rFonts w:eastAsia="Times New Roman"/>
        </w:rPr>
      </w:pPr>
      <w:hyperlink w:anchor="Creative" w:history="1">
        <w:r w:rsidR="00527202">
          <w:rPr>
            <w:rStyle w:val="Hyperlink"/>
            <w:rFonts w:eastAsia="Times New Roman"/>
          </w:rPr>
          <w:t>Being creative</w:t>
        </w:r>
      </w:hyperlink>
      <w:r w:rsidR="00527202">
        <w:rPr>
          <w:rFonts w:eastAsia="Times New Roman"/>
        </w:rPr>
        <w:t xml:space="preserve"> </w:t>
      </w:r>
    </w:p>
    <w:p w14:paraId="326C525E" w14:textId="77777777" w:rsidR="00E2729D" w:rsidRDefault="00F61F53">
      <w:pPr>
        <w:numPr>
          <w:ilvl w:val="0"/>
          <w:numId w:val="3"/>
        </w:numPr>
        <w:spacing w:before="100" w:beforeAutospacing="1" w:after="100" w:afterAutospacing="1"/>
        <w:rPr>
          <w:rFonts w:eastAsia="Times New Roman"/>
        </w:rPr>
      </w:pPr>
      <w:hyperlink w:anchor="Other_notes" w:history="1">
        <w:r w:rsidR="00527202">
          <w:rPr>
            <w:rStyle w:val="Hyperlink"/>
            <w:rFonts w:eastAsia="Times New Roman"/>
          </w:rPr>
          <w:t>Other Notes</w:t>
        </w:r>
      </w:hyperlink>
    </w:p>
    <w:p w14:paraId="00A0BE43" w14:textId="77777777" w:rsidR="00E2729D" w:rsidRDefault="00527202">
      <w:pPr>
        <w:pStyle w:val="Heading2"/>
        <w:rPr>
          <w:rFonts w:eastAsia="Times New Roman"/>
        </w:rPr>
      </w:pPr>
      <w:bookmarkStart w:id="0" w:name="Load"/>
      <w:bookmarkStart w:id="1" w:name="_Versions_of_SolverTable"/>
      <w:bookmarkEnd w:id="0"/>
      <w:bookmarkEnd w:id="1"/>
      <w:r>
        <w:rPr>
          <w:rFonts w:eastAsia="Times New Roman"/>
        </w:rPr>
        <w:t>Versions of SolverTable</w:t>
      </w:r>
    </w:p>
    <w:p w14:paraId="31AFC936" w14:textId="77777777" w:rsidR="003D6D6A" w:rsidRDefault="00527202">
      <w:pPr>
        <w:pStyle w:val="NormalWeb"/>
      </w:pPr>
      <w:r>
        <w:t>I developed SolverTable in the late 1990s, and I have been enhancing and modifying it ever since. It has always presented a challenge because it invokes Solver, and Solver has some behind-the-scene idiosyncrasies that make it difficult to program for. This caused problems (for a few users, certainly not for all users) with SolverTable for Excel 2003 a</w:t>
      </w:r>
      <w:r w:rsidR="002443C6">
        <w:t>nd earlier, and for Excel 2007.</w:t>
      </w:r>
    </w:p>
    <w:p w14:paraId="3FC6F14A" w14:textId="77777777" w:rsidR="003D6D6A" w:rsidRDefault="005B38FD">
      <w:pPr>
        <w:pStyle w:val="NormalWeb"/>
      </w:pPr>
      <w:r>
        <w:t>The current version of SolverTable was rewritten explicitly for Excel 201</w:t>
      </w:r>
      <w:r w:rsidR="00924BD5">
        <w:t>3</w:t>
      </w:r>
      <w:r>
        <w:t xml:space="preserve">. </w:t>
      </w:r>
      <w:r w:rsidR="002443C6">
        <w:t>T</w:t>
      </w:r>
      <w:r w:rsidR="00924BD5">
        <w:t xml:space="preserve">he main difference between SolverTable 2010 and 2013 is that the latter starts each Solver run from the </w:t>
      </w:r>
      <w:r w:rsidR="00924BD5">
        <w:rPr>
          <w:i/>
        </w:rPr>
        <w:t xml:space="preserve">original </w:t>
      </w:r>
      <w:r w:rsidR="00924BD5">
        <w:t xml:space="preserve">Solver solution, the one in your workbook. It’s hard to tell whether this is an advantage for all models, but it seems to work well. </w:t>
      </w:r>
      <w:r w:rsidR="005C47B7">
        <w:t xml:space="preserve">Another minor difference is that SolverTable 2013 gives you the option of using, or not using, </w:t>
      </w:r>
      <w:proofErr w:type="spellStart"/>
      <w:r w:rsidR="005C47B7">
        <w:t>MultiStart</w:t>
      </w:r>
      <w:proofErr w:type="spellEnd"/>
      <w:r w:rsidR="005C47B7">
        <w:t xml:space="preserve"> if the GRG Nonlinear solver is being used. (</w:t>
      </w:r>
      <w:proofErr w:type="spellStart"/>
      <w:r w:rsidR="005C47B7">
        <w:t>MultiStart</w:t>
      </w:r>
      <w:proofErr w:type="spellEnd"/>
      <w:r w:rsidR="005C47B7">
        <w:t xml:space="preserve"> is sometimes useful for avoiding local, as opposed to global, optimal solutions.) </w:t>
      </w:r>
      <w:r w:rsidR="00924BD5">
        <w:t xml:space="preserve">There are a few </w:t>
      </w:r>
      <w:r w:rsidR="005C47B7">
        <w:t xml:space="preserve">other </w:t>
      </w:r>
      <w:r w:rsidR="00924BD5">
        <w:t>under-the-hood changes in SolverTable 2013, but they are technical and won’t be noticeable to users.</w:t>
      </w:r>
      <w:r w:rsidR="006146FF">
        <w:t xml:space="preserve"> </w:t>
      </w:r>
    </w:p>
    <w:p w14:paraId="4E236C9A" w14:textId="77777777" w:rsidR="007A70E6" w:rsidRDefault="005B38FD" w:rsidP="009E7C6F">
      <w:pPr>
        <w:pStyle w:val="NormalWeb"/>
      </w:pPr>
      <w:r>
        <w:t xml:space="preserve">There </w:t>
      </w:r>
      <w:r w:rsidR="009E7C6F">
        <w:t>is only one problem</w:t>
      </w:r>
      <w:r>
        <w:t xml:space="preserve"> you might e</w:t>
      </w:r>
      <w:r w:rsidR="003D6D6A">
        <w:t xml:space="preserve">ncounter and should be aware of. </w:t>
      </w:r>
      <w:r w:rsidR="007A70E6">
        <w:t xml:space="preserve">SolverTable needs to “find” the Solver.xlam file for its code to work. The only time this will fail in Excel 2007 </w:t>
      </w:r>
      <w:r w:rsidR="00924BD5">
        <w:t>to 2013</w:t>
      </w:r>
      <w:r w:rsidR="007A70E6">
        <w:t xml:space="preserve"> is a very unlikely situation: Solver is not loaded (</w:t>
      </w:r>
      <w:r w:rsidR="00C120B3">
        <w:t xml:space="preserve">there is </w:t>
      </w:r>
      <w:r w:rsidR="007A70E6">
        <w:t xml:space="preserve">no Solver item on the Data ribbon) </w:t>
      </w:r>
      <w:r w:rsidR="007A70E6">
        <w:rPr>
          <w:i/>
        </w:rPr>
        <w:t xml:space="preserve">and </w:t>
      </w:r>
      <w:r w:rsidR="007A70E6">
        <w:t xml:space="preserve">the Solver.xlam </w:t>
      </w:r>
      <w:r w:rsidR="00C120B3">
        <w:t xml:space="preserve">file </w:t>
      </w:r>
      <w:r w:rsidR="007A70E6">
        <w:t>is not in its default location. The latter would occur only if you purposely chose a different location for Solver when you installed Office. You can check this. The default location for Solver is C:\Program Files\Microsoft Office\</w:t>
      </w:r>
      <w:proofErr w:type="spellStart"/>
      <w:r w:rsidR="007A70E6">
        <w:t>Office</w:t>
      </w:r>
      <w:r w:rsidR="00924BD5">
        <w:t>xx</w:t>
      </w:r>
      <w:proofErr w:type="spellEnd"/>
      <w:r w:rsidR="007A70E6">
        <w:t>\Library\Solver.</w:t>
      </w:r>
      <w:r w:rsidR="006D5D9C">
        <w:t xml:space="preserve"> But even if Solver.xlam is not in its default location, SolverTable will still work properly, provided that Solver is loaded.</w:t>
      </w:r>
    </w:p>
    <w:p w14:paraId="400A2178" w14:textId="77777777" w:rsidR="00E2729D" w:rsidRDefault="00527202">
      <w:pPr>
        <w:pStyle w:val="Heading2"/>
        <w:rPr>
          <w:rFonts w:eastAsia="Times New Roman"/>
        </w:rPr>
      </w:pPr>
      <w:r>
        <w:rPr>
          <w:rFonts w:eastAsia="Times New Roman"/>
        </w:rPr>
        <w:t>Loading SolverTable</w:t>
      </w:r>
    </w:p>
    <w:p w14:paraId="5FB2C40C" w14:textId="77777777" w:rsidR="00E2729D" w:rsidRDefault="00527202">
      <w:pPr>
        <w:pStyle w:val="NormalWeb"/>
      </w:pPr>
      <w:r>
        <w:t>To load SolverTable, proceed as follows:</w:t>
      </w:r>
    </w:p>
    <w:p w14:paraId="6817D6D3" w14:textId="77777777" w:rsidR="00E2729D" w:rsidRDefault="00527202">
      <w:pPr>
        <w:pStyle w:val="NormalWeb"/>
        <w:numPr>
          <w:ilvl w:val="0"/>
          <w:numId w:val="5"/>
        </w:numPr>
      </w:pPr>
      <w:r>
        <w:t xml:space="preserve">If you haven’t already done so, unzip the </w:t>
      </w:r>
      <w:r>
        <w:rPr>
          <w:b/>
        </w:rPr>
        <w:t>SolverTable 201</w:t>
      </w:r>
      <w:r w:rsidR="00924BD5">
        <w:rPr>
          <w:b/>
        </w:rPr>
        <w:t>3</w:t>
      </w:r>
      <w:r>
        <w:rPr>
          <w:b/>
        </w:rPr>
        <w:t>.zip</w:t>
      </w:r>
      <w:r>
        <w:t xml:space="preserve"> file to a folder on your hard drive. I recommend creating a SolverTable folder for this purpose under Microsoft’s Library folder, i.e., c:\Program Files\Microsoft Office\Office</w:t>
      </w:r>
      <w:r w:rsidR="00924BD5">
        <w:t>15</w:t>
      </w:r>
      <w:r>
        <w:t xml:space="preserve">\Library\SolverTable, because this folder is in Microsoft’s “trusted” list. If you want to store the files somewhere else, e.g., </w:t>
      </w:r>
      <w:r w:rsidR="00924BD5">
        <w:t>C</w:t>
      </w:r>
      <w:r>
        <w:t>:\SolverTable, you should add this folder to the trusted list. To do so, Click the File tab, then Options, then Trust Center, then Trust Center Settings, then Trusted Locatio</w:t>
      </w:r>
      <w:r w:rsidR="00C120B3">
        <w:t xml:space="preserve">ns, and then Add </w:t>
      </w:r>
      <w:r w:rsidR="002443C6">
        <w:t xml:space="preserve">the </w:t>
      </w:r>
      <w:r w:rsidR="00C120B3">
        <w:t>new location.</w:t>
      </w:r>
    </w:p>
    <w:p w14:paraId="75994E04" w14:textId="77777777" w:rsidR="00E2729D" w:rsidRDefault="00527202">
      <w:pPr>
        <w:pStyle w:val="NormalWeb"/>
        <w:numPr>
          <w:ilvl w:val="0"/>
          <w:numId w:val="5"/>
        </w:numPr>
      </w:pPr>
      <w:r>
        <w:t>In Excel, load SolverTable into memory. There are two ways to do this. I suggest the first, but regardless of the method you use, you will know that SolverTable is loaded when you see a SolverTable tab with its own ribbon, as shown in Figure 1. (The SolverTable tab is placed to the right of all existing tabs.)</w:t>
      </w:r>
    </w:p>
    <w:p w14:paraId="1552E8D7" w14:textId="77777777" w:rsidR="00E2729D" w:rsidRDefault="00527202" w:rsidP="00924BD5">
      <w:pPr>
        <w:pStyle w:val="NormalWeb"/>
        <w:keepNext/>
        <w:rPr>
          <w:b/>
        </w:rPr>
      </w:pPr>
      <w:r>
        <w:rPr>
          <w:b/>
        </w:rPr>
        <w:t>Figure 1</w:t>
      </w:r>
    </w:p>
    <w:p w14:paraId="28BB3D79" w14:textId="77777777" w:rsidR="00E2729D" w:rsidRDefault="002443C6">
      <w:pPr>
        <w:pStyle w:val="NormalWeb"/>
        <w:rPr>
          <w:b/>
        </w:rPr>
      </w:pPr>
      <w:r>
        <w:rPr>
          <w:b/>
          <w:noProof/>
        </w:rPr>
        <w:drawing>
          <wp:inline distT="0" distB="0" distL="0" distR="0" wp14:anchorId="08AC1429" wp14:editId="4C8E11BB">
            <wp:extent cx="5943600" cy="942975"/>
            <wp:effectExtent l="19050" t="19050" r="0" b="9525"/>
            <wp:docPr id="5" name="Picture 5" descr="C:\Users\Chris\Dropbox\My Applications\SolverTable 2013\Figure0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ris\Dropbox\My Applications\SolverTable 2013\Figure01.t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942975"/>
                    </a:xfrm>
                    <a:prstGeom prst="rect">
                      <a:avLst/>
                    </a:prstGeom>
                    <a:noFill/>
                    <a:ln>
                      <a:solidFill>
                        <a:schemeClr val="accent1"/>
                      </a:solidFill>
                    </a:ln>
                  </pic:spPr>
                </pic:pic>
              </a:graphicData>
            </a:graphic>
          </wp:inline>
        </w:drawing>
      </w:r>
    </w:p>
    <w:p w14:paraId="32321BBB" w14:textId="77777777" w:rsidR="00E2729D" w:rsidRDefault="00527202">
      <w:pPr>
        <w:pStyle w:val="NormalWeb"/>
        <w:numPr>
          <w:ilvl w:val="1"/>
          <w:numId w:val="5"/>
        </w:numPr>
      </w:pPr>
      <w:r>
        <w:t>Click the File tab, then Options, then Add-Ins, and then the Go button at the bottom. Here you see the familiar Add-ins dialog box from earlier versions of Excel. (</w:t>
      </w:r>
      <w:r>
        <w:rPr>
          <w:b/>
        </w:rPr>
        <w:t xml:space="preserve">Note: </w:t>
      </w:r>
      <w:r w:rsidR="009E7C6F">
        <w:t>In</w:t>
      </w:r>
      <w:r>
        <w:t xml:space="preserve"> Excel 2010</w:t>
      </w:r>
      <w:r w:rsidR="00924BD5">
        <w:t xml:space="preserve"> or </w:t>
      </w:r>
      <w:r w:rsidR="002443C6">
        <w:t>later</w:t>
      </w:r>
      <w:r>
        <w:t>, there is a much quicker way to get to the add-ins list</w:t>
      </w:r>
      <w:r w:rsidR="00924BD5">
        <w:t>.</w:t>
      </w:r>
      <w:r>
        <w:t xml:space="preserve"> Simply click the Add-Ins button on the Developer tab. If the Developer tab isn’t visible, you can make it visible, permanently, by clicking the File tab, then Options, then Customize Ribbon, and checking Developer on the right.) If this is your first time to load SolverTable, you will need to click on the Browse button to find the </w:t>
      </w:r>
      <w:r>
        <w:rPr>
          <w:b/>
          <w:bCs/>
        </w:rPr>
        <w:t>SolverTable.xlam</w:t>
      </w:r>
      <w:r>
        <w:t xml:space="preserve"> file. Otherwise, there should be a SolverTable item in the list of available add-ins. Just check its box, and click OK. The advantage of this method is that SolverTable will open automatically every time you open Excel. In fact, it will keep opening until you uncheck SolverTable in the Add-Ins list.</w:t>
      </w:r>
    </w:p>
    <w:p w14:paraId="475EA76E" w14:textId="77777777" w:rsidR="00E2729D" w:rsidRDefault="00527202">
      <w:pPr>
        <w:pStyle w:val="NormalWeb"/>
        <w:numPr>
          <w:ilvl w:val="1"/>
          <w:numId w:val="5"/>
        </w:numPr>
      </w:pPr>
      <w:r>
        <w:t xml:space="preserve">Alternatively, open the </w:t>
      </w:r>
      <w:r>
        <w:rPr>
          <w:b/>
        </w:rPr>
        <w:t>SolverTable.xlam</w:t>
      </w:r>
      <w:r>
        <w:t xml:space="preserve"> file in the same way as you open any other Excel file. If this file is buried way down in some folder, this might not be very convenient, but you can accomplish the same thing by putting a shortcut to this file on your desktop so that it is just one click away. The advantage (or disadvantage?) of this method is that if you then close Excel and reopen it, SolverTable won’t be loaded; you will have to load it again.</w:t>
      </w:r>
    </w:p>
    <w:p w14:paraId="154A0047" w14:textId="77777777" w:rsidR="00E2729D" w:rsidRDefault="00527202">
      <w:pPr>
        <w:pStyle w:val="NormalWeb"/>
      </w:pPr>
      <w:r>
        <w:rPr>
          <w:b/>
        </w:rPr>
        <w:t xml:space="preserve">Note: </w:t>
      </w:r>
      <w:r>
        <w:t>Suppose you use the first method above. You will notice that there is an Unload button on the SolverTable ribbon. If you click it, the SolverTable.xlam file will close, but the SolverTable item in the add-ins list will still be checked. The effect of this is that if you close Excel and then open it at a later time, SolverTable will reload.</w:t>
      </w:r>
    </w:p>
    <w:p w14:paraId="52F96B0D" w14:textId="77777777" w:rsidR="00E2729D" w:rsidRDefault="00527202">
      <w:pPr>
        <w:pStyle w:val="Heading2"/>
        <w:rPr>
          <w:rFonts w:eastAsia="Times New Roman"/>
        </w:rPr>
      </w:pPr>
      <w:bookmarkStart w:id="2" w:name="Unload"/>
      <w:bookmarkEnd w:id="2"/>
      <w:r>
        <w:rPr>
          <w:rFonts w:eastAsia="Times New Roman"/>
        </w:rPr>
        <w:t>Unloading SolverTable</w:t>
      </w:r>
    </w:p>
    <w:p w14:paraId="458CA199" w14:textId="77777777" w:rsidR="00E2729D" w:rsidRDefault="00527202">
      <w:pPr>
        <w:pStyle w:val="NormalWeb"/>
      </w:pPr>
      <w:r>
        <w:t>To unload this add-in (remove it from memory), (1) uncheck the SolverTable box in the Add-ins list (if you used the first method above), (2) close Excel (if you used the second method above), or (3) click the Unload SolverTable button on the SolverTable ribbon.</w:t>
      </w:r>
    </w:p>
    <w:p w14:paraId="3F20362F" w14:textId="77777777" w:rsidR="00E2729D" w:rsidRDefault="00527202">
      <w:pPr>
        <w:pStyle w:val="Heading2"/>
        <w:rPr>
          <w:rFonts w:eastAsia="Times New Roman"/>
        </w:rPr>
      </w:pPr>
      <w:bookmarkStart w:id="3" w:name="_Waking_Up_Solver"/>
      <w:bookmarkStart w:id="4" w:name="Example"/>
      <w:bookmarkEnd w:id="3"/>
      <w:bookmarkEnd w:id="4"/>
      <w:r>
        <w:rPr>
          <w:rFonts w:eastAsia="Times New Roman"/>
        </w:rPr>
        <w:t>An example file</w:t>
      </w:r>
    </w:p>
    <w:p w14:paraId="51CB8D7A" w14:textId="77777777" w:rsidR="00E2729D" w:rsidRDefault="00527202">
      <w:pPr>
        <w:pStyle w:val="NormalWeb"/>
      </w:pPr>
      <w:r>
        <w:t xml:space="preserve">To illustrate SolverTable, I will use the standard product mix model, a version of which appears in Figure 2. (The conventions I use are that the input cells are blue, the </w:t>
      </w:r>
      <w:r w:rsidR="00924BD5">
        <w:t>decision variable</w:t>
      </w:r>
      <w:r>
        <w:t xml:space="preserve"> cells are red, and the objective cell is gray, but you can use any conventions you like.) I assume the Solver dialog box has already been completed in the obvious way (including checking the nonnegative option and specifying the </w:t>
      </w:r>
      <w:r w:rsidR="00924BD5">
        <w:t>S</w:t>
      </w:r>
      <w:r>
        <w:t xml:space="preserve">implex </w:t>
      </w:r>
      <w:r w:rsidR="00924BD5">
        <w:t>LP method</w:t>
      </w:r>
      <w:r>
        <w:t>). The model shown here has already been optimized, but this is not necessary for running SolverTable.</w:t>
      </w:r>
    </w:p>
    <w:p w14:paraId="08FF6A73" w14:textId="77777777" w:rsidR="00E2729D" w:rsidRDefault="00527202" w:rsidP="00924BD5">
      <w:pPr>
        <w:pStyle w:val="NormalWeb"/>
        <w:keepNext/>
        <w:rPr>
          <w:b/>
          <w:bCs/>
        </w:rPr>
      </w:pPr>
      <w:r>
        <w:rPr>
          <w:b/>
          <w:bCs/>
        </w:rPr>
        <w:t>Figure 2</w:t>
      </w:r>
    </w:p>
    <w:p w14:paraId="49A36B2F" w14:textId="77777777" w:rsidR="00E2729D" w:rsidRDefault="00527202">
      <w:pPr>
        <w:pStyle w:val="NormalWeb"/>
      </w:pPr>
      <w:r>
        <w:rPr>
          <w:noProof/>
        </w:rPr>
        <w:drawing>
          <wp:inline distT="0" distB="0" distL="0" distR="0" wp14:anchorId="014B0C8D" wp14:editId="372D39FE">
            <wp:extent cx="5273040" cy="4381463"/>
            <wp:effectExtent l="0" t="0" r="0" b="0"/>
            <wp:docPr id="2" name="Picture 2" descr="SolverTable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olverTable_1"/>
                    <pic:cNvPicPr>
                      <a:picLocks noChangeAspect="1" noChangeArrowheads="1"/>
                    </pic:cNvPicPr>
                  </pic:nvPicPr>
                  <pic:blipFill>
                    <a:blip r:embed="rId7" cstate="print"/>
                    <a:srcRect/>
                    <a:stretch>
                      <a:fillRect/>
                    </a:stretch>
                  </pic:blipFill>
                  <pic:spPr bwMode="auto">
                    <a:xfrm>
                      <a:off x="0" y="0"/>
                      <a:ext cx="5277820" cy="4385435"/>
                    </a:xfrm>
                    <a:prstGeom prst="rect">
                      <a:avLst/>
                    </a:prstGeom>
                    <a:noFill/>
                    <a:ln w="9525">
                      <a:noFill/>
                      <a:miter lim="800000"/>
                      <a:headEnd/>
                      <a:tailEnd/>
                    </a:ln>
                  </pic:spPr>
                </pic:pic>
              </a:graphicData>
            </a:graphic>
          </wp:inline>
        </w:drawing>
      </w:r>
    </w:p>
    <w:p w14:paraId="1D53C6C3" w14:textId="77777777" w:rsidR="00E2729D" w:rsidRDefault="00527202">
      <w:pPr>
        <w:pStyle w:val="Heading2"/>
        <w:rPr>
          <w:rFonts w:eastAsia="Times New Roman"/>
        </w:rPr>
      </w:pPr>
      <w:bookmarkStart w:id="5" w:name="Running"/>
      <w:bookmarkEnd w:id="5"/>
      <w:r>
        <w:rPr>
          <w:rFonts w:eastAsia="Times New Roman"/>
        </w:rPr>
        <w:t>Running SolverTable</w:t>
      </w:r>
    </w:p>
    <w:p w14:paraId="31FCF4C4" w14:textId="77777777" w:rsidR="00E2729D" w:rsidRDefault="00527202">
      <w:pPr>
        <w:pStyle w:val="NormalWeb"/>
      </w:pPr>
      <w:r>
        <w:t xml:space="preserve">The purpose of SolverTable is very much like that of an Excel data table: to vary one or two inputs and keep track of one or more outputs. The main difference is that SolverTable runs Solver for each input value (or combination of input values) and reports the </w:t>
      </w:r>
      <w:r>
        <w:rPr>
          <w:i/>
          <w:iCs/>
        </w:rPr>
        <w:t>optimal</w:t>
      </w:r>
      <w:r>
        <w:t xml:space="preserve"> results in the table. Like data tables, there are two options: </w:t>
      </w:r>
      <w:proofErr w:type="spellStart"/>
      <w:r>
        <w:t>oneway</w:t>
      </w:r>
      <w:proofErr w:type="spellEnd"/>
      <w:r>
        <w:t xml:space="preserve"> tables and </w:t>
      </w:r>
      <w:proofErr w:type="spellStart"/>
      <w:r>
        <w:t>twoway</w:t>
      </w:r>
      <w:proofErr w:type="spellEnd"/>
      <w:r>
        <w:t xml:space="preserve"> tables, depending on whether you want to vary one or two </w:t>
      </w:r>
      <w:r>
        <w:rPr>
          <w:i/>
          <w:iCs/>
        </w:rPr>
        <w:t>input</w:t>
      </w:r>
      <w:r>
        <w:t xml:space="preserve"> cells. However, unlike Excel data tables, there can be multiple output cells for </w:t>
      </w:r>
      <w:proofErr w:type="spellStart"/>
      <w:r>
        <w:t>oneway</w:t>
      </w:r>
      <w:proofErr w:type="spellEnd"/>
      <w:r>
        <w:t xml:space="preserve"> </w:t>
      </w:r>
      <w:r>
        <w:rPr>
          <w:i/>
          <w:iCs/>
        </w:rPr>
        <w:t>or</w:t>
      </w:r>
      <w:r>
        <w:t xml:space="preserve"> </w:t>
      </w:r>
      <w:proofErr w:type="spellStart"/>
      <w:r>
        <w:t>twoway</w:t>
      </w:r>
      <w:proofErr w:type="spellEnd"/>
      <w:r>
        <w:t xml:space="preserve"> tables. In the latter case, SolverTable creates a separate table for each output cell. Note that a table created by SolverTable retains no links to the original data. If you want to change anything about the table, you must rerun SolverTable.</w:t>
      </w:r>
    </w:p>
    <w:p w14:paraId="5046D972" w14:textId="77777777" w:rsidR="00E2729D" w:rsidRDefault="00527202" w:rsidP="009D7A71">
      <w:pPr>
        <w:pStyle w:val="Heading2"/>
        <w:rPr>
          <w:rFonts w:eastAsia="Times New Roman"/>
        </w:rPr>
      </w:pPr>
      <w:bookmarkStart w:id="6" w:name="Oneway"/>
      <w:bookmarkEnd w:id="6"/>
      <w:r>
        <w:rPr>
          <w:rFonts w:eastAsia="Times New Roman"/>
        </w:rPr>
        <w:t xml:space="preserve">Creating a </w:t>
      </w:r>
      <w:proofErr w:type="spellStart"/>
      <w:r>
        <w:rPr>
          <w:rFonts w:eastAsia="Times New Roman"/>
        </w:rPr>
        <w:t>Oneway</w:t>
      </w:r>
      <w:proofErr w:type="spellEnd"/>
      <w:r>
        <w:rPr>
          <w:rFonts w:eastAsia="Times New Roman"/>
        </w:rPr>
        <w:t xml:space="preserve"> Table</w:t>
      </w:r>
    </w:p>
    <w:p w14:paraId="4910C6E0" w14:textId="77777777" w:rsidR="00E2729D" w:rsidRDefault="00527202">
      <w:pPr>
        <w:pStyle w:val="NormalWeb"/>
      </w:pPr>
      <w:r>
        <w:t xml:space="preserve">To illustrate a </w:t>
      </w:r>
      <w:proofErr w:type="spellStart"/>
      <w:r>
        <w:t>oneway</w:t>
      </w:r>
      <w:proofErr w:type="spellEnd"/>
      <w:r>
        <w:t xml:space="preserve"> table, I will see how the optimal profit and the optimal product mix (</w:t>
      </w:r>
      <w:r w:rsidR="00924BD5">
        <w:t>decision variable</w:t>
      </w:r>
      <w:r>
        <w:t xml:space="preserve"> cells) vary as the number of labor hours available (cell D21) varies from 2000 to 8000 in increments of 1000. Begin by clicking the Run SolverTable </w:t>
      </w:r>
      <w:r w:rsidR="00924BD5">
        <w:t>button</w:t>
      </w:r>
      <w:r>
        <w:t xml:space="preserve"> on the SolverTable ribbon. You will be asked whether you have a Solver model on this sheet. For this example, you should </w:t>
      </w:r>
      <w:r w:rsidR="00924BD5">
        <w:t>click</w:t>
      </w:r>
      <w:r>
        <w:t xml:space="preserve"> Yes. But if you inadvertently try to run SolverTable on a sheet without a Solver model, this gives you a way to back out gracefully. You then see the dialog box in Figure 3. Select the first option and click OK.</w:t>
      </w:r>
    </w:p>
    <w:p w14:paraId="23AA5EC3" w14:textId="77777777" w:rsidR="00E2729D" w:rsidRDefault="00527202" w:rsidP="00924BD5">
      <w:pPr>
        <w:pStyle w:val="NormalWeb"/>
        <w:keepNext/>
        <w:rPr>
          <w:b/>
          <w:bCs/>
        </w:rPr>
      </w:pPr>
      <w:r>
        <w:rPr>
          <w:b/>
          <w:bCs/>
        </w:rPr>
        <w:t>Figure 3</w:t>
      </w:r>
    </w:p>
    <w:p w14:paraId="5A021B15" w14:textId="77777777" w:rsidR="00E2729D" w:rsidRDefault="00527202">
      <w:pPr>
        <w:pStyle w:val="NormalWeb"/>
      </w:pPr>
      <w:r>
        <w:rPr>
          <w:noProof/>
        </w:rPr>
        <w:drawing>
          <wp:inline distT="0" distB="0" distL="0" distR="0" wp14:anchorId="5D1684AA" wp14:editId="43EC4653">
            <wp:extent cx="2804160" cy="1487738"/>
            <wp:effectExtent l="0" t="0" r="0" b="0"/>
            <wp:docPr id="3" name="Picture 3" descr="SolverTable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olverTable_2"/>
                    <pic:cNvPicPr>
                      <a:picLocks noChangeAspect="1" noChangeArrowheads="1"/>
                    </pic:cNvPicPr>
                  </pic:nvPicPr>
                  <pic:blipFill>
                    <a:blip r:embed="rId8" cstate="print"/>
                    <a:srcRect/>
                    <a:stretch>
                      <a:fillRect/>
                    </a:stretch>
                  </pic:blipFill>
                  <pic:spPr bwMode="auto">
                    <a:xfrm>
                      <a:off x="0" y="0"/>
                      <a:ext cx="2850377" cy="1512258"/>
                    </a:xfrm>
                    <a:prstGeom prst="rect">
                      <a:avLst/>
                    </a:prstGeom>
                    <a:noFill/>
                    <a:ln w="9525">
                      <a:noFill/>
                      <a:miter lim="800000"/>
                      <a:headEnd/>
                      <a:tailEnd/>
                    </a:ln>
                  </pic:spPr>
                </pic:pic>
              </a:graphicData>
            </a:graphic>
          </wp:inline>
        </w:drawing>
      </w:r>
    </w:p>
    <w:p w14:paraId="1DD5CFF8" w14:textId="77777777" w:rsidR="00E2729D" w:rsidRDefault="00527202">
      <w:pPr>
        <w:pStyle w:val="NormalWeb"/>
      </w:pPr>
      <w:r>
        <w:t xml:space="preserve">The next dialog box, shown in Figure 4, requires you to specify the input cell, an optional name for the input cell (for labeling the report), the input values (assumed to be in regular increments if you choose the first option, or any list of values if you choose the second or third options), and the output cell(s). SolverTable checks your entries in this dialog box for errors. For example, the input cell should not contain a formula or a label, the output range should not contain the input cell, and so on. However, I cannot guarantee that it checks for </w:t>
      </w:r>
      <w:r>
        <w:rPr>
          <w:i/>
          <w:iCs/>
        </w:rPr>
        <w:t>everything</w:t>
      </w:r>
      <w:r>
        <w:t>, so be careful when you make these entries. (Check the note at the bottom for selecting multiple ranges.)</w:t>
      </w:r>
    </w:p>
    <w:p w14:paraId="2E9820AE" w14:textId="77777777" w:rsidR="00E2729D" w:rsidRDefault="00527202" w:rsidP="00924BD5">
      <w:pPr>
        <w:pStyle w:val="NormalWeb"/>
        <w:keepNext/>
        <w:rPr>
          <w:b/>
          <w:bCs/>
        </w:rPr>
      </w:pPr>
      <w:r>
        <w:rPr>
          <w:b/>
          <w:bCs/>
        </w:rPr>
        <w:t>Figure 4</w:t>
      </w:r>
    </w:p>
    <w:p w14:paraId="1D2A86E9" w14:textId="77777777" w:rsidR="00E2729D" w:rsidRDefault="00527202">
      <w:pPr>
        <w:pStyle w:val="NormalWeb"/>
      </w:pPr>
      <w:r>
        <w:rPr>
          <w:noProof/>
        </w:rPr>
        <w:drawing>
          <wp:inline distT="0" distB="0" distL="0" distR="0" wp14:anchorId="5A52AC73" wp14:editId="30AEB0DD">
            <wp:extent cx="3383280" cy="4393723"/>
            <wp:effectExtent l="0" t="0" r="0" b="0"/>
            <wp:docPr id="4" name="Picture 4" descr="SolverTablePremium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olverTablePremium_4"/>
                    <pic:cNvPicPr>
                      <a:picLocks noChangeAspect="1" noChangeArrowheads="1"/>
                    </pic:cNvPicPr>
                  </pic:nvPicPr>
                  <pic:blipFill>
                    <a:blip r:embed="rId9" cstate="print"/>
                    <a:srcRect/>
                    <a:stretch>
                      <a:fillRect/>
                    </a:stretch>
                  </pic:blipFill>
                  <pic:spPr bwMode="auto">
                    <a:xfrm>
                      <a:off x="0" y="0"/>
                      <a:ext cx="3386561" cy="4397984"/>
                    </a:xfrm>
                    <a:prstGeom prst="rect">
                      <a:avLst/>
                    </a:prstGeom>
                    <a:noFill/>
                    <a:ln w="9525">
                      <a:noFill/>
                      <a:miter lim="800000"/>
                      <a:headEnd/>
                      <a:tailEnd/>
                    </a:ln>
                  </pic:spPr>
                </pic:pic>
              </a:graphicData>
            </a:graphic>
          </wp:inline>
        </w:drawing>
      </w:r>
    </w:p>
    <w:p w14:paraId="03864801" w14:textId="77777777" w:rsidR="00E2729D" w:rsidRDefault="00527202">
      <w:pPr>
        <w:pStyle w:val="NormalWeb"/>
      </w:pPr>
      <w:r>
        <w:t xml:space="preserve">The table itself appears in Figure 5. </w:t>
      </w:r>
      <w:r w:rsidR="00924BD5">
        <w:t>U</w:t>
      </w:r>
      <w:r>
        <w:t xml:space="preserve">nlike an Excel data table, SolverTable does not put </w:t>
      </w:r>
      <w:r>
        <w:rPr>
          <w:i/>
          <w:iCs/>
        </w:rPr>
        <w:t>formulas</w:t>
      </w:r>
      <w:r>
        <w:t xml:space="preserve"> at the top of the table (in row 4 of the figure). However, it does put the cell addresses of the output cells. </w:t>
      </w:r>
      <w:r w:rsidR="0070391D">
        <w:t xml:space="preserve">Actually, if the output cells are in named ranges, labels with these names appear in the output rather than cell addresses. For example, the label in cell B4 indicates that this output is the first cell of the </w:t>
      </w:r>
      <w:proofErr w:type="spellStart"/>
      <w:r w:rsidR="0070391D">
        <w:t>Frames_produced</w:t>
      </w:r>
      <w:proofErr w:type="spellEnd"/>
      <w:r w:rsidR="0070391D">
        <w:t xml:space="preserve"> range. Similarly, the label in cell F4 indicates that this output is the </w:t>
      </w:r>
      <w:r w:rsidR="0070391D">
        <w:rPr>
          <w:i/>
        </w:rPr>
        <w:t xml:space="preserve">only </w:t>
      </w:r>
      <w:r w:rsidR="0070391D">
        <w:t xml:space="preserve">cell in the Profit range. </w:t>
      </w:r>
      <w:r>
        <w:t xml:space="preserve">This way, you can remember which outputs are being reported. </w:t>
      </w:r>
      <w:r w:rsidR="00924BD5">
        <w:t>The</w:t>
      </w:r>
      <w:r>
        <w:t xml:space="preserve"> results of each run are placed on a new worksheet, which are named </w:t>
      </w:r>
      <w:proofErr w:type="spellStart"/>
      <w:r w:rsidR="00643F15">
        <w:t>STS</w:t>
      </w:r>
      <w:r>
        <w:t>_n</w:t>
      </w:r>
      <w:proofErr w:type="spellEnd"/>
      <w:r>
        <w:t xml:space="preserve"> for consecutive values of n. So if you make </w:t>
      </w:r>
      <w:r w:rsidR="00924BD5">
        <w:t>three</w:t>
      </w:r>
      <w:r>
        <w:t xml:space="preserve"> runs, you will have three new worksheets: </w:t>
      </w:r>
      <w:r w:rsidR="00643F15">
        <w:t>STS</w:t>
      </w:r>
      <w:r>
        <w:t xml:space="preserve">_1, </w:t>
      </w:r>
      <w:r w:rsidR="00643F15">
        <w:t>STS</w:t>
      </w:r>
      <w:r>
        <w:t xml:space="preserve">_2, and </w:t>
      </w:r>
      <w:r w:rsidR="00643F15">
        <w:t>STS</w:t>
      </w:r>
      <w:r>
        <w:t xml:space="preserve">_3. </w:t>
      </w:r>
      <w:r w:rsidR="00924BD5">
        <w:t>Also</w:t>
      </w:r>
      <w:r>
        <w:t xml:space="preserve">, the new worksheet has a built-in chart so that you can graph any of the columns. This is shown in Figure 6. By choosing an output from the dropdown </w:t>
      </w:r>
      <w:r w:rsidR="00924BD5">
        <w:t xml:space="preserve">list </w:t>
      </w:r>
      <w:r>
        <w:t>in cell K4, you get a corresponding chart of that column’s results.</w:t>
      </w:r>
      <w:r w:rsidR="000E19CA">
        <w:t xml:space="preserve"> </w:t>
      </w:r>
      <w:r w:rsidR="00643F15">
        <w:t>(STS is short for SolverTable Standard, meaning that it is written for the standard version of Solver that ships with Office.)</w:t>
      </w:r>
    </w:p>
    <w:p w14:paraId="5184FA0C" w14:textId="77777777" w:rsidR="00E2729D" w:rsidRDefault="00527202" w:rsidP="00924BD5">
      <w:pPr>
        <w:pStyle w:val="NormalWeb"/>
        <w:keepNext/>
        <w:rPr>
          <w:b/>
          <w:bCs/>
        </w:rPr>
      </w:pPr>
      <w:r>
        <w:rPr>
          <w:b/>
          <w:bCs/>
        </w:rPr>
        <w:t>Figure 5</w:t>
      </w:r>
    </w:p>
    <w:p w14:paraId="75797439" w14:textId="77777777" w:rsidR="00E2729D" w:rsidRDefault="0070391D">
      <w:pPr>
        <w:pStyle w:val="NormalWeb"/>
      </w:pPr>
      <w:r>
        <w:rPr>
          <w:noProof/>
        </w:rPr>
        <w:drawing>
          <wp:inline distT="0" distB="0" distL="0" distR="0" wp14:anchorId="38C3D624" wp14:editId="4BFB0456">
            <wp:extent cx="3982581" cy="2714658"/>
            <wp:effectExtent l="19050" t="0" r="0" b="0"/>
            <wp:docPr id="13" name="Picture 13" descr="C:\My Add-Ins\SolverTable 2010\Figure 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My Add-Ins\SolverTable 2010\Figure 5.gif"/>
                    <pic:cNvPicPr>
                      <a:picLocks noChangeAspect="1" noChangeArrowheads="1"/>
                    </pic:cNvPicPr>
                  </pic:nvPicPr>
                  <pic:blipFill>
                    <a:blip r:embed="rId10" cstate="print"/>
                    <a:srcRect/>
                    <a:stretch>
                      <a:fillRect/>
                    </a:stretch>
                  </pic:blipFill>
                  <pic:spPr bwMode="auto">
                    <a:xfrm>
                      <a:off x="0" y="0"/>
                      <a:ext cx="3984435" cy="2715921"/>
                    </a:xfrm>
                    <a:prstGeom prst="rect">
                      <a:avLst/>
                    </a:prstGeom>
                    <a:noFill/>
                    <a:ln w="9525">
                      <a:noFill/>
                      <a:miter lim="800000"/>
                      <a:headEnd/>
                      <a:tailEnd/>
                    </a:ln>
                  </pic:spPr>
                </pic:pic>
              </a:graphicData>
            </a:graphic>
          </wp:inline>
        </w:drawing>
      </w:r>
    </w:p>
    <w:p w14:paraId="4F6CB50E" w14:textId="77777777" w:rsidR="00E2729D" w:rsidRDefault="00527202" w:rsidP="00924BD5">
      <w:pPr>
        <w:pStyle w:val="NormalWeb"/>
        <w:keepNext/>
        <w:rPr>
          <w:b/>
        </w:rPr>
      </w:pPr>
      <w:r>
        <w:rPr>
          <w:b/>
        </w:rPr>
        <w:t>Figure 6</w:t>
      </w:r>
    </w:p>
    <w:p w14:paraId="186AA7CA" w14:textId="77777777" w:rsidR="00E2729D" w:rsidRDefault="0070391D">
      <w:pPr>
        <w:pStyle w:val="NormalWeb"/>
        <w:rPr>
          <w:b/>
        </w:rPr>
      </w:pPr>
      <w:r>
        <w:rPr>
          <w:b/>
          <w:noProof/>
        </w:rPr>
        <w:drawing>
          <wp:inline distT="0" distB="0" distL="0" distR="0" wp14:anchorId="77E2283D" wp14:editId="3A2E9390">
            <wp:extent cx="3370567" cy="3985260"/>
            <wp:effectExtent l="0" t="0" r="0" b="0"/>
            <wp:docPr id="14" name="Picture 14" descr="C:\My Add-Ins\SolverTable 2010\Figure 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My Add-Ins\SolverTable 2010\Figure 6.gif"/>
                    <pic:cNvPicPr>
                      <a:picLocks noChangeAspect="1" noChangeArrowheads="1"/>
                    </pic:cNvPicPr>
                  </pic:nvPicPr>
                  <pic:blipFill>
                    <a:blip r:embed="rId11" cstate="print"/>
                    <a:srcRect/>
                    <a:stretch>
                      <a:fillRect/>
                    </a:stretch>
                  </pic:blipFill>
                  <pic:spPr bwMode="auto">
                    <a:xfrm>
                      <a:off x="0" y="0"/>
                      <a:ext cx="3382809" cy="3999735"/>
                    </a:xfrm>
                    <a:prstGeom prst="rect">
                      <a:avLst/>
                    </a:prstGeom>
                    <a:noFill/>
                    <a:ln w="9525">
                      <a:noFill/>
                      <a:miter lim="800000"/>
                      <a:headEnd/>
                      <a:tailEnd/>
                    </a:ln>
                  </pic:spPr>
                </pic:pic>
              </a:graphicData>
            </a:graphic>
          </wp:inline>
        </w:drawing>
      </w:r>
    </w:p>
    <w:p w14:paraId="4EB3B1B8" w14:textId="77777777" w:rsidR="00E2729D" w:rsidRDefault="00527202" w:rsidP="009D7A71">
      <w:pPr>
        <w:pStyle w:val="Heading2"/>
        <w:rPr>
          <w:rFonts w:eastAsia="Times New Roman"/>
        </w:rPr>
      </w:pPr>
      <w:bookmarkStart w:id="7" w:name="Twoway"/>
      <w:bookmarkEnd w:id="7"/>
      <w:r>
        <w:rPr>
          <w:rFonts w:eastAsia="Times New Roman"/>
        </w:rPr>
        <w:t xml:space="preserve">Creating a </w:t>
      </w:r>
      <w:proofErr w:type="spellStart"/>
      <w:r>
        <w:rPr>
          <w:rFonts w:eastAsia="Times New Roman"/>
        </w:rPr>
        <w:t>Twoway</w:t>
      </w:r>
      <w:proofErr w:type="spellEnd"/>
      <w:r>
        <w:rPr>
          <w:rFonts w:eastAsia="Times New Roman"/>
        </w:rPr>
        <w:t xml:space="preserve"> Table</w:t>
      </w:r>
    </w:p>
    <w:p w14:paraId="5EB5C8AB" w14:textId="77777777" w:rsidR="00E2729D" w:rsidRDefault="00527202">
      <w:pPr>
        <w:pStyle w:val="NormalWeb"/>
      </w:pPr>
      <w:r>
        <w:t xml:space="preserve">To create a </w:t>
      </w:r>
      <w:proofErr w:type="spellStart"/>
      <w:r>
        <w:t>twoway</w:t>
      </w:r>
      <w:proofErr w:type="spellEnd"/>
      <w:r>
        <w:t xml:space="preserve"> table, go through the same steps as above, but check the </w:t>
      </w:r>
      <w:proofErr w:type="spellStart"/>
      <w:r>
        <w:t>twoway</w:t>
      </w:r>
      <w:proofErr w:type="spellEnd"/>
      <w:r>
        <w:t xml:space="preserve"> option in Figure 3. Then the </w:t>
      </w:r>
      <w:proofErr w:type="spellStart"/>
      <w:r>
        <w:t>twoway</w:t>
      </w:r>
      <w:proofErr w:type="spellEnd"/>
      <w:r>
        <w:t xml:space="preserve"> dialog box in Figure 7 appears. Here, I'll assume that both labor hour availability (D21) </w:t>
      </w:r>
      <w:r>
        <w:rPr>
          <w:i/>
          <w:iCs/>
        </w:rPr>
        <w:t>and</w:t>
      </w:r>
      <w:r>
        <w:t xml:space="preserve"> hourly wage rate (B4) are being varied, and that the desired outputs are the number of labor hours used (B21) and the optimal profit. (</w:t>
      </w:r>
      <w:r>
        <w:rPr>
          <w:i/>
          <w:iCs/>
        </w:rPr>
        <w:t>Any</w:t>
      </w:r>
      <w:r>
        <w:t xml:space="preserve"> output cells could be selected.)</w:t>
      </w:r>
    </w:p>
    <w:p w14:paraId="7EE02661" w14:textId="77777777" w:rsidR="00E2729D" w:rsidRDefault="00527202" w:rsidP="00924BD5">
      <w:pPr>
        <w:pStyle w:val="NormalWeb"/>
        <w:keepNext/>
        <w:rPr>
          <w:b/>
          <w:bCs/>
        </w:rPr>
      </w:pPr>
      <w:r>
        <w:rPr>
          <w:b/>
          <w:bCs/>
        </w:rPr>
        <w:t>Figure 7</w:t>
      </w:r>
    </w:p>
    <w:p w14:paraId="782D4468" w14:textId="77777777" w:rsidR="00E2729D" w:rsidRDefault="00527202">
      <w:pPr>
        <w:pStyle w:val="NormalWeb"/>
      </w:pPr>
      <w:r>
        <w:rPr>
          <w:noProof/>
        </w:rPr>
        <w:drawing>
          <wp:inline distT="0" distB="0" distL="0" distR="0" wp14:anchorId="27DFC844" wp14:editId="4F12A115">
            <wp:extent cx="5311140" cy="4169191"/>
            <wp:effectExtent l="0" t="0" r="0" b="0"/>
            <wp:docPr id="7" name="Picture 14" descr="SolverTablePremium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olverTablePremium_7"/>
                    <pic:cNvPicPr>
                      <a:picLocks noChangeAspect="1" noChangeArrowheads="1"/>
                    </pic:cNvPicPr>
                  </pic:nvPicPr>
                  <pic:blipFill>
                    <a:blip r:embed="rId12" cstate="print"/>
                    <a:srcRect/>
                    <a:stretch>
                      <a:fillRect/>
                    </a:stretch>
                  </pic:blipFill>
                  <pic:spPr bwMode="auto">
                    <a:xfrm>
                      <a:off x="0" y="0"/>
                      <a:ext cx="5318794" cy="4175200"/>
                    </a:xfrm>
                    <a:prstGeom prst="rect">
                      <a:avLst/>
                    </a:prstGeom>
                    <a:noFill/>
                    <a:ln w="9525">
                      <a:noFill/>
                      <a:miter lim="800000"/>
                      <a:headEnd/>
                      <a:tailEnd/>
                    </a:ln>
                  </pic:spPr>
                </pic:pic>
              </a:graphicData>
            </a:graphic>
          </wp:inline>
        </w:drawing>
      </w:r>
    </w:p>
    <w:p w14:paraId="7BA63CA5" w14:textId="77777777" w:rsidR="00E2729D" w:rsidRDefault="00527202">
      <w:pPr>
        <w:pStyle w:val="NormalWeb"/>
      </w:pPr>
      <w:r>
        <w:t>SolverTable then creates as many tables as there are output cells, as shown in Figure 8</w:t>
      </w:r>
      <w:r w:rsidR="00FA65F9">
        <w:t>, each with a label for an output cell in the upper left corner</w:t>
      </w:r>
      <w:r>
        <w:t xml:space="preserve">. Note that each cell in a table corresponds to a Solver run. For example, when there are 4000 labor hours available and the wage rate is $4 per hour, the optimal profit is $25,200 (bottom table) and all 4000 labor hours are used (top table). As before, these results are stored in a new </w:t>
      </w:r>
      <w:proofErr w:type="spellStart"/>
      <w:r w:rsidR="00643F15">
        <w:t>STS</w:t>
      </w:r>
      <w:r>
        <w:t>_n</w:t>
      </w:r>
      <w:proofErr w:type="spellEnd"/>
      <w:r>
        <w:t xml:space="preserve"> sheet, and there are now two charts, as shown in Figure 9. As the text box indicates, you can graph any row or any column for any output by choosing from four dropdown lists (the colored cells). </w:t>
      </w:r>
    </w:p>
    <w:p w14:paraId="33717151" w14:textId="77777777" w:rsidR="00E2729D" w:rsidRDefault="00527202" w:rsidP="00924BD5">
      <w:pPr>
        <w:pStyle w:val="NormalWeb"/>
        <w:keepNext/>
        <w:rPr>
          <w:b/>
          <w:bCs/>
        </w:rPr>
      </w:pPr>
      <w:r>
        <w:rPr>
          <w:b/>
          <w:bCs/>
        </w:rPr>
        <w:t>Figure 8</w:t>
      </w:r>
    </w:p>
    <w:p w14:paraId="2214EF25" w14:textId="77777777" w:rsidR="00E2729D" w:rsidRDefault="00FA65F9">
      <w:pPr>
        <w:pStyle w:val="NormalWeb"/>
      </w:pPr>
      <w:r>
        <w:rPr>
          <w:noProof/>
        </w:rPr>
        <w:drawing>
          <wp:inline distT="0" distB="0" distL="0" distR="0" wp14:anchorId="18BA8E4E" wp14:editId="47F1FA7C">
            <wp:extent cx="4937760" cy="3566008"/>
            <wp:effectExtent l="0" t="0" r="0" b="0"/>
            <wp:docPr id="15" name="Picture 15" descr="C:\My Add-Ins\SolverTable 2010\Figure 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My Add-Ins\SolverTable 2010\Figure 8.gif"/>
                    <pic:cNvPicPr>
                      <a:picLocks noChangeAspect="1" noChangeArrowheads="1"/>
                    </pic:cNvPicPr>
                  </pic:nvPicPr>
                  <pic:blipFill>
                    <a:blip r:embed="rId13" cstate="print"/>
                    <a:srcRect/>
                    <a:stretch>
                      <a:fillRect/>
                    </a:stretch>
                  </pic:blipFill>
                  <pic:spPr bwMode="auto">
                    <a:xfrm>
                      <a:off x="0" y="0"/>
                      <a:ext cx="4968084" cy="3587908"/>
                    </a:xfrm>
                    <a:prstGeom prst="rect">
                      <a:avLst/>
                    </a:prstGeom>
                    <a:noFill/>
                    <a:ln w="9525">
                      <a:noFill/>
                      <a:miter lim="800000"/>
                      <a:headEnd/>
                      <a:tailEnd/>
                    </a:ln>
                  </pic:spPr>
                </pic:pic>
              </a:graphicData>
            </a:graphic>
          </wp:inline>
        </w:drawing>
      </w:r>
    </w:p>
    <w:p w14:paraId="18271332" w14:textId="77777777" w:rsidR="00E2729D" w:rsidRDefault="00527202" w:rsidP="00924BD5">
      <w:pPr>
        <w:pStyle w:val="NormalWeb"/>
        <w:keepNext/>
        <w:rPr>
          <w:b/>
        </w:rPr>
      </w:pPr>
      <w:r>
        <w:rPr>
          <w:b/>
        </w:rPr>
        <w:t>Figure 9</w:t>
      </w:r>
    </w:p>
    <w:p w14:paraId="2E1813D9" w14:textId="77777777" w:rsidR="00E2729D" w:rsidRDefault="00FA65F9">
      <w:pPr>
        <w:pStyle w:val="NormalWeb"/>
        <w:rPr>
          <w:b/>
        </w:rPr>
      </w:pPr>
      <w:r>
        <w:rPr>
          <w:b/>
          <w:noProof/>
        </w:rPr>
        <w:drawing>
          <wp:inline distT="0" distB="0" distL="0" distR="0" wp14:anchorId="29235112" wp14:editId="4AE9FA34">
            <wp:extent cx="6553342" cy="3596640"/>
            <wp:effectExtent l="0" t="0" r="0" b="0"/>
            <wp:docPr id="16" name="Picture 16" descr="C:\My Add-Ins\SolverTable 2010\Figure 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My Add-Ins\SolverTable 2010\Figure 9.gif"/>
                    <pic:cNvPicPr>
                      <a:picLocks noChangeAspect="1" noChangeArrowheads="1"/>
                    </pic:cNvPicPr>
                  </pic:nvPicPr>
                  <pic:blipFill>
                    <a:blip r:embed="rId14" cstate="print"/>
                    <a:srcRect/>
                    <a:stretch>
                      <a:fillRect/>
                    </a:stretch>
                  </pic:blipFill>
                  <pic:spPr bwMode="auto">
                    <a:xfrm>
                      <a:off x="0" y="0"/>
                      <a:ext cx="6574485" cy="3608244"/>
                    </a:xfrm>
                    <a:prstGeom prst="rect">
                      <a:avLst/>
                    </a:prstGeom>
                    <a:noFill/>
                    <a:ln w="9525">
                      <a:noFill/>
                      <a:miter lim="800000"/>
                      <a:headEnd/>
                      <a:tailEnd/>
                    </a:ln>
                  </pic:spPr>
                </pic:pic>
              </a:graphicData>
            </a:graphic>
          </wp:inline>
        </w:drawing>
      </w:r>
    </w:p>
    <w:p w14:paraId="6CBE2586" w14:textId="77777777" w:rsidR="00E2729D" w:rsidRDefault="00527202">
      <w:pPr>
        <w:pStyle w:val="NormalWeb"/>
      </w:pPr>
      <w:r>
        <w:t xml:space="preserve">As with all Solver models, it is a good idea to take a close look at the results, numerical and graphical, </w:t>
      </w:r>
      <w:r w:rsidR="006B3F1C">
        <w:t>to</w:t>
      </w:r>
      <w:r>
        <w:t xml:space="preserve"> see whether they make sense. For example, column D in Figure 8 contains all </w:t>
      </w:r>
      <w:r w:rsidR="00FA65F9">
        <w:t>0’</w:t>
      </w:r>
      <w:r>
        <w:t>s. Does this make sense? Yes, it probably does. When the labor rate is $12 per hour and all other monetary inputs stay constant, labor is evidently too expensive for the company to make a profit. So it produces nothing!</w:t>
      </w:r>
    </w:p>
    <w:p w14:paraId="55B280A3" w14:textId="77777777" w:rsidR="00E2729D" w:rsidRDefault="00527202" w:rsidP="009D7A71">
      <w:pPr>
        <w:pStyle w:val="Heading2"/>
        <w:rPr>
          <w:rFonts w:eastAsia="Times New Roman"/>
        </w:rPr>
      </w:pPr>
      <w:bookmarkStart w:id="8" w:name="Creative"/>
      <w:bookmarkEnd w:id="8"/>
      <w:r>
        <w:rPr>
          <w:rFonts w:eastAsia="Times New Roman"/>
        </w:rPr>
        <w:t>Creative Uses of SolverTable</w:t>
      </w:r>
    </w:p>
    <w:p w14:paraId="3BFDC9E7" w14:textId="77777777" w:rsidR="00E2729D" w:rsidRDefault="00527202">
      <w:pPr>
        <w:pStyle w:val="NormalWeb"/>
      </w:pPr>
      <w:r>
        <w:t xml:space="preserve">With some imagination, you can get SolverTable to run some really interesting sensitivity analyses. For example, suppose you want to allow the availabilities of all three resources (labor, metal, and glass) to change by a common factor. Then you need to change the model slightly, as indicated in Figure 10. Now the original availabilities have been moved to column F, a change factor has been inserted in column H, and </w:t>
      </w:r>
      <w:r>
        <w:rPr>
          <w:i/>
          <w:iCs/>
        </w:rPr>
        <w:t>formulas</w:t>
      </w:r>
      <w:r>
        <w:t xml:space="preserve"> have been entered for availabilities in column D. Specifically, the formula in cell D21 is =F21*$H$21, which is then copied down. (</w:t>
      </w:r>
      <w:r>
        <w:rPr>
          <w:b/>
        </w:rPr>
        <w:t xml:space="preserve">Note: </w:t>
      </w:r>
      <w:r>
        <w:t xml:space="preserve">You should </w:t>
      </w:r>
      <w:r>
        <w:rPr>
          <w:i/>
        </w:rPr>
        <w:t>type</w:t>
      </w:r>
      <w:r>
        <w:t xml:space="preserve"> the original values in column F. You should </w:t>
      </w:r>
      <w:r>
        <w:rPr>
          <w:i/>
        </w:rPr>
        <w:t xml:space="preserve">not </w:t>
      </w:r>
      <w:r>
        <w:t xml:space="preserve">copy the original values from column D to column F and </w:t>
      </w:r>
      <w:r>
        <w:rPr>
          <w:i/>
        </w:rPr>
        <w:t xml:space="preserve">then </w:t>
      </w:r>
      <w:r>
        <w:t xml:space="preserve">enter formulas in column D. The reason is that Solver will then think the right sides of the constraints are in column F, not D, and the values in column F will </w:t>
      </w:r>
      <w:r>
        <w:rPr>
          <w:i/>
        </w:rPr>
        <w:t xml:space="preserve">not </w:t>
      </w:r>
      <w:r>
        <w:t>change in your SolverTable run.)</w:t>
      </w:r>
    </w:p>
    <w:p w14:paraId="123770D9" w14:textId="77777777" w:rsidR="00E2729D" w:rsidRDefault="00527202" w:rsidP="006B3F1C">
      <w:pPr>
        <w:pStyle w:val="NormalWeb"/>
        <w:keepNext/>
        <w:rPr>
          <w:b/>
          <w:bCs/>
        </w:rPr>
      </w:pPr>
      <w:r>
        <w:rPr>
          <w:b/>
          <w:bCs/>
        </w:rPr>
        <w:t>Figure 10</w:t>
      </w:r>
    </w:p>
    <w:p w14:paraId="73F0E4B5" w14:textId="77777777" w:rsidR="00E2729D" w:rsidRDefault="00527202">
      <w:pPr>
        <w:pStyle w:val="NormalWeb"/>
      </w:pPr>
      <w:r>
        <w:rPr>
          <w:noProof/>
        </w:rPr>
        <w:drawing>
          <wp:inline distT="0" distB="0" distL="0" distR="0" wp14:anchorId="0D306E7E" wp14:editId="160B83D6">
            <wp:extent cx="5724525" cy="914400"/>
            <wp:effectExtent l="19050" t="0" r="9525" b="0"/>
            <wp:docPr id="10" name="Picture 17" descr="SolverTablePremium_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olverTablePremium_10"/>
                    <pic:cNvPicPr>
                      <a:picLocks noChangeAspect="1" noChangeArrowheads="1"/>
                    </pic:cNvPicPr>
                  </pic:nvPicPr>
                  <pic:blipFill>
                    <a:blip r:embed="rId15" cstate="print"/>
                    <a:srcRect/>
                    <a:stretch>
                      <a:fillRect/>
                    </a:stretch>
                  </pic:blipFill>
                  <pic:spPr bwMode="auto">
                    <a:xfrm>
                      <a:off x="0" y="0"/>
                      <a:ext cx="5724525" cy="914400"/>
                    </a:xfrm>
                    <a:prstGeom prst="rect">
                      <a:avLst/>
                    </a:prstGeom>
                    <a:noFill/>
                    <a:ln w="9525">
                      <a:noFill/>
                      <a:miter lim="800000"/>
                      <a:headEnd/>
                      <a:tailEnd/>
                    </a:ln>
                  </pic:spPr>
                </pic:pic>
              </a:graphicData>
            </a:graphic>
          </wp:inline>
        </w:drawing>
      </w:r>
    </w:p>
    <w:p w14:paraId="7B82F693" w14:textId="77777777" w:rsidR="00E2729D" w:rsidRDefault="00527202">
      <w:pPr>
        <w:pStyle w:val="NormalWeb"/>
      </w:pPr>
      <w:r>
        <w:t xml:space="preserve">You can now </w:t>
      </w:r>
      <w:r w:rsidR="006B3F1C">
        <w:t>perform</w:t>
      </w:r>
      <w:r>
        <w:t xml:space="preserve"> a </w:t>
      </w:r>
      <w:proofErr w:type="spellStart"/>
      <w:r>
        <w:t>oneway</w:t>
      </w:r>
      <w:proofErr w:type="spellEnd"/>
      <w:r>
        <w:t xml:space="preserve"> sensitivity analysis on this change factor, using the settings in Figure 11. The corresponding results appear in Figure 12. By the way, if your numbers in column A aren’t formatted very nicely (too many decimals, say), be aware that SolverTable formats the various input values in the table the same as the input cell itself (in this case, cell H21). So it’s a good idea to format input cells the way you want them </w:t>
      </w:r>
      <w:r>
        <w:rPr>
          <w:i/>
        </w:rPr>
        <w:t xml:space="preserve">before </w:t>
      </w:r>
      <w:r>
        <w:t>running SolverTable.</w:t>
      </w:r>
    </w:p>
    <w:p w14:paraId="6A3A6B4C" w14:textId="77777777" w:rsidR="00E2729D" w:rsidRDefault="00527202" w:rsidP="006B3F1C">
      <w:pPr>
        <w:pStyle w:val="NormalWeb"/>
        <w:keepNext/>
        <w:rPr>
          <w:b/>
          <w:bCs/>
        </w:rPr>
      </w:pPr>
      <w:r>
        <w:rPr>
          <w:b/>
          <w:bCs/>
        </w:rPr>
        <w:t>Figure 11</w:t>
      </w:r>
    </w:p>
    <w:p w14:paraId="5E33333A" w14:textId="77777777" w:rsidR="00E2729D" w:rsidRDefault="00527202">
      <w:pPr>
        <w:pStyle w:val="NormalWeb"/>
      </w:pPr>
      <w:r>
        <w:rPr>
          <w:noProof/>
        </w:rPr>
        <w:drawing>
          <wp:inline distT="0" distB="0" distL="0" distR="0" wp14:anchorId="52CD54B9" wp14:editId="2A382EF3">
            <wp:extent cx="3329940" cy="4340022"/>
            <wp:effectExtent l="0" t="0" r="0" b="0"/>
            <wp:docPr id="11" name="Picture 15" descr="SolverTablePremium_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olverTablePremium_11"/>
                    <pic:cNvPicPr>
                      <a:picLocks noChangeAspect="1" noChangeArrowheads="1"/>
                    </pic:cNvPicPr>
                  </pic:nvPicPr>
                  <pic:blipFill>
                    <a:blip r:embed="rId16" cstate="print"/>
                    <a:srcRect/>
                    <a:stretch>
                      <a:fillRect/>
                    </a:stretch>
                  </pic:blipFill>
                  <pic:spPr bwMode="auto">
                    <a:xfrm>
                      <a:off x="0" y="0"/>
                      <a:ext cx="3333358" cy="4344476"/>
                    </a:xfrm>
                    <a:prstGeom prst="rect">
                      <a:avLst/>
                    </a:prstGeom>
                    <a:noFill/>
                    <a:ln w="9525">
                      <a:noFill/>
                      <a:miter lim="800000"/>
                      <a:headEnd/>
                      <a:tailEnd/>
                    </a:ln>
                  </pic:spPr>
                </pic:pic>
              </a:graphicData>
            </a:graphic>
          </wp:inline>
        </w:drawing>
      </w:r>
    </w:p>
    <w:p w14:paraId="6D411222" w14:textId="77777777" w:rsidR="00E2729D" w:rsidRDefault="00527202" w:rsidP="006B3F1C">
      <w:pPr>
        <w:pStyle w:val="NormalWeb"/>
        <w:keepNext/>
        <w:rPr>
          <w:b/>
          <w:bCs/>
        </w:rPr>
      </w:pPr>
      <w:r>
        <w:rPr>
          <w:b/>
          <w:bCs/>
        </w:rPr>
        <w:t>Figure 12</w:t>
      </w:r>
    </w:p>
    <w:p w14:paraId="746188ED" w14:textId="77777777" w:rsidR="00E2729D" w:rsidRDefault="00FA65F9">
      <w:pPr>
        <w:pStyle w:val="NormalWeb"/>
      </w:pPr>
      <w:r>
        <w:rPr>
          <w:noProof/>
        </w:rPr>
        <w:drawing>
          <wp:inline distT="0" distB="0" distL="0" distR="0" wp14:anchorId="486DEFC7" wp14:editId="3C94746B">
            <wp:extent cx="6377715" cy="3886200"/>
            <wp:effectExtent l="0" t="0" r="0" b="0"/>
            <wp:docPr id="17" name="Picture 17" descr="C:\My Add-Ins\SolverTable 2010\Figure 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My Add-Ins\SolverTable 2010\Figure 12.gif"/>
                    <pic:cNvPicPr>
                      <a:picLocks noChangeAspect="1" noChangeArrowheads="1"/>
                    </pic:cNvPicPr>
                  </pic:nvPicPr>
                  <pic:blipFill>
                    <a:blip r:embed="rId17" cstate="print"/>
                    <a:srcRect/>
                    <a:stretch>
                      <a:fillRect/>
                    </a:stretch>
                  </pic:blipFill>
                  <pic:spPr bwMode="auto">
                    <a:xfrm>
                      <a:off x="0" y="0"/>
                      <a:ext cx="6400942" cy="3900353"/>
                    </a:xfrm>
                    <a:prstGeom prst="rect">
                      <a:avLst/>
                    </a:prstGeom>
                    <a:noFill/>
                    <a:ln w="9525">
                      <a:noFill/>
                      <a:miter lim="800000"/>
                      <a:headEnd/>
                      <a:tailEnd/>
                    </a:ln>
                  </pic:spPr>
                </pic:pic>
              </a:graphicData>
            </a:graphic>
          </wp:inline>
        </w:drawing>
      </w:r>
    </w:p>
    <w:p w14:paraId="5CCEDF90" w14:textId="77777777" w:rsidR="00E2729D" w:rsidRDefault="00527202">
      <w:pPr>
        <w:pStyle w:val="NormalWeb"/>
      </w:pPr>
      <w:r>
        <w:t xml:space="preserve">As another example, suppose you want to keep track of a </w:t>
      </w:r>
      <w:r>
        <w:rPr>
          <w:i/>
          <w:iCs/>
        </w:rPr>
        <w:t>function</w:t>
      </w:r>
      <w:r>
        <w:t xml:space="preserve"> of several cells in the model. For example, suppose you want to keep track of the maximum number of frames of any single type produced, that is, the maximum of the </w:t>
      </w:r>
      <w:r w:rsidR="006B3F1C">
        <w:t>decision variable</w:t>
      </w:r>
      <w:r>
        <w:t xml:space="preserve"> cell values. You can't select this as an output </w:t>
      </w:r>
      <w:r>
        <w:rPr>
          <w:i/>
          <w:iCs/>
        </w:rPr>
        <w:t>directly</w:t>
      </w:r>
      <w:r>
        <w:t xml:space="preserve"> because it doesn't appear anywhere in the model. But there is a simple solution: Create a formula for it in some unused cell, and then specify this cell as an output cell.</w:t>
      </w:r>
    </w:p>
    <w:p w14:paraId="07636DB5" w14:textId="77777777" w:rsidR="00E2729D" w:rsidRDefault="00527202">
      <w:pPr>
        <w:pStyle w:val="Heading2"/>
        <w:rPr>
          <w:rFonts w:eastAsia="Times New Roman"/>
        </w:rPr>
      </w:pPr>
      <w:bookmarkStart w:id="9" w:name="Difficulties"/>
      <w:bookmarkStart w:id="10" w:name="Other_notes"/>
      <w:bookmarkEnd w:id="9"/>
      <w:bookmarkEnd w:id="10"/>
      <w:r>
        <w:rPr>
          <w:rFonts w:eastAsia="Times New Roman"/>
        </w:rPr>
        <w:t>Other Notes</w:t>
      </w:r>
    </w:p>
    <w:p w14:paraId="0C747CCB" w14:textId="77777777" w:rsidR="00E2729D" w:rsidRDefault="00527202">
      <w:pPr>
        <w:numPr>
          <w:ilvl w:val="0"/>
          <w:numId w:val="8"/>
        </w:numPr>
        <w:spacing w:before="100" w:beforeAutospacing="1" w:after="100" w:afterAutospacing="1"/>
        <w:rPr>
          <w:rFonts w:eastAsia="Times New Roman"/>
        </w:rPr>
      </w:pPr>
      <w:r>
        <w:rPr>
          <w:rFonts w:eastAsia="Times New Roman"/>
        </w:rPr>
        <w:t xml:space="preserve">If you run a </w:t>
      </w:r>
      <w:proofErr w:type="spellStart"/>
      <w:r>
        <w:rPr>
          <w:rFonts w:eastAsia="Times New Roman"/>
        </w:rPr>
        <w:t>oneway</w:t>
      </w:r>
      <w:proofErr w:type="spellEnd"/>
      <w:r>
        <w:rPr>
          <w:rFonts w:eastAsia="Times New Roman"/>
        </w:rPr>
        <w:t xml:space="preserve"> table for a particular model and then run another, the settings dialog box (see Figure 4 or 11 above) show the </w:t>
      </w:r>
      <w:r>
        <w:rPr>
          <w:rFonts w:eastAsia="Times New Roman"/>
          <w:i/>
          <w:iCs/>
        </w:rPr>
        <w:t>previous</w:t>
      </w:r>
      <w:r>
        <w:rPr>
          <w:rFonts w:eastAsia="Times New Roman"/>
        </w:rPr>
        <w:t xml:space="preserve"> settings as a starting point. Of course, you can change any or all of these. The same is true if you have run a </w:t>
      </w:r>
      <w:proofErr w:type="spellStart"/>
      <w:r>
        <w:rPr>
          <w:rFonts w:eastAsia="Times New Roman"/>
        </w:rPr>
        <w:t>twoway</w:t>
      </w:r>
      <w:proofErr w:type="spellEnd"/>
      <w:r>
        <w:rPr>
          <w:rFonts w:eastAsia="Times New Roman"/>
        </w:rPr>
        <w:t xml:space="preserve"> table for a particular model. </w:t>
      </w:r>
      <w:r w:rsidR="002443C6">
        <w:rPr>
          <w:rFonts w:eastAsia="Times New Roman"/>
        </w:rPr>
        <w:br/>
      </w:r>
      <w:r>
        <w:rPr>
          <w:rFonts w:eastAsia="Times New Roman"/>
        </w:rPr>
        <w:t xml:space="preserve">In case you are interested, these settings are stored in a worksheet called something like </w:t>
      </w:r>
      <w:proofErr w:type="spellStart"/>
      <w:r>
        <w:rPr>
          <w:rFonts w:eastAsia="Times New Roman"/>
          <w:b/>
        </w:rPr>
        <w:t>Model_</w:t>
      </w:r>
      <w:r w:rsidR="00643F15">
        <w:rPr>
          <w:rFonts w:eastAsia="Times New Roman"/>
          <w:b/>
        </w:rPr>
        <w:t>STS</w:t>
      </w:r>
      <w:proofErr w:type="spellEnd"/>
      <w:r>
        <w:rPr>
          <w:rFonts w:eastAsia="Times New Roman"/>
        </w:rPr>
        <w:t xml:space="preserve"> that is inserted into your workbook. It has the name of the model sheet followed by “_</w:t>
      </w:r>
      <w:r w:rsidR="00643F15">
        <w:rPr>
          <w:rFonts w:eastAsia="Times New Roman"/>
        </w:rPr>
        <w:t>STS</w:t>
      </w:r>
      <w:r w:rsidR="006B3F1C">
        <w:rPr>
          <w:rFonts w:eastAsia="Times New Roman"/>
        </w:rPr>
        <w:t>.”</w:t>
      </w:r>
      <w:r>
        <w:rPr>
          <w:rFonts w:eastAsia="Times New Roman"/>
        </w:rPr>
        <w:t xml:space="preserve"> However, this worksheet is “very hidden”—you can't get to it except by writing VBA code. If you really want to look at this hidden sheet, or even delete it, you can do so, but it takes a bit of work. First, press Alt</w:t>
      </w:r>
      <w:r w:rsidR="006B3F1C">
        <w:rPr>
          <w:rFonts w:eastAsia="Times New Roman"/>
        </w:rPr>
        <w:t>+</w:t>
      </w:r>
      <w:r>
        <w:rPr>
          <w:rFonts w:eastAsia="Times New Roman"/>
        </w:rPr>
        <w:t xml:space="preserve">F11 to get </w:t>
      </w:r>
      <w:r w:rsidR="006B3F1C">
        <w:rPr>
          <w:rFonts w:eastAsia="Times New Roman"/>
        </w:rPr>
        <w:t>in</w:t>
      </w:r>
      <w:r>
        <w:rPr>
          <w:rFonts w:eastAsia="Times New Roman"/>
        </w:rPr>
        <w:t xml:space="preserve">to the Visual Basic Editor. On the left side of the screen, in the Project Explorer, select any of the items in </w:t>
      </w:r>
      <w:r w:rsidR="006B3F1C">
        <w:rPr>
          <w:rFonts w:eastAsia="Times New Roman"/>
        </w:rPr>
        <w:t>you model</w:t>
      </w:r>
      <w:r>
        <w:rPr>
          <w:rFonts w:eastAsia="Times New Roman"/>
        </w:rPr>
        <w:t xml:space="preserve"> file. If you have run SolverTable on it, you should see that one item in the file is the hidden worksheet. </w:t>
      </w:r>
      <w:r w:rsidR="006B3F1C">
        <w:rPr>
          <w:rFonts w:eastAsia="Times New Roman"/>
        </w:rPr>
        <w:t xml:space="preserve">Select this sheet, and in the Properties window, change the Visible property to </w:t>
      </w:r>
      <w:proofErr w:type="spellStart"/>
      <w:r w:rsidR="006B3F1C">
        <w:rPr>
          <w:rFonts w:eastAsia="Times New Roman"/>
        </w:rPr>
        <w:t>xlSheetVisible</w:t>
      </w:r>
      <w:proofErr w:type="spellEnd"/>
      <w:r>
        <w:rPr>
          <w:rFonts w:eastAsia="Times New Roman"/>
        </w:rPr>
        <w:t xml:space="preserve">. </w:t>
      </w:r>
      <w:r w:rsidR="006B3F1C">
        <w:rPr>
          <w:rFonts w:eastAsia="Times New Roman"/>
        </w:rPr>
        <w:t xml:space="preserve">(If the Properties window isn’t visible, press the F4 key to make it visible.) </w:t>
      </w:r>
      <w:r>
        <w:rPr>
          <w:rFonts w:eastAsia="Times New Roman"/>
        </w:rPr>
        <w:t>Now the hidden sheet is no longer hidden, and you can do anything you want with it.)</w:t>
      </w:r>
    </w:p>
    <w:p w14:paraId="6BE42886" w14:textId="77777777" w:rsidR="00E2729D" w:rsidRDefault="00527202">
      <w:pPr>
        <w:numPr>
          <w:ilvl w:val="0"/>
          <w:numId w:val="8"/>
        </w:numPr>
        <w:spacing w:before="100" w:beforeAutospacing="1" w:after="100" w:afterAutospacing="1"/>
        <w:rPr>
          <w:rFonts w:eastAsia="Times New Roman"/>
        </w:rPr>
      </w:pPr>
      <w:r>
        <w:rPr>
          <w:rFonts w:eastAsia="Times New Roman"/>
        </w:rPr>
        <w:t xml:space="preserve">When you run SolverTable, the active sheet should be the sheet the model is on. If you forget and run SolverTable when some other sheet is active, you can always cancel out of SolverTable and activate the model sheet. </w:t>
      </w:r>
    </w:p>
    <w:p w14:paraId="2AF38009" w14:textId="77777777" w:rsidR="00E2729D" w:rsidRDefault="00527202">
      <w:pPr>
        <w:numPr>
          <w:ilvl w:val="0"/>
          <w:numId w:val="8"/>
        </w:numPr>
        <w:spacing w:before="100" w:beforeAutospacing="1" w:after="100" w:afterAutospacing="1"/>
        <w:rPr>
          <w:rFonts w:eastAsia="Times New Roman"/>
        </w:rPr>
      </w:pPr>
      <w:r>
        <w:rPr>
          <w:rFonts w:eastAsia="Times New Roman"/>
        </w:rPr>
        <w:t>The current version of SolverTable tries to “trap” any error it encounters and present a message in a dialog box that identifies the error. If you see one of these messages, please report its information to me, so that I can see what error you encountered.</w:t>
      </w:r>
    </w:p>
    <w:p w14:paraId="5A83ADB6" w14:textId="77777777" w:rsidR="00527202" w:rsidRDefault="00527202">
      <w:pPr>
        <w:pStyle w:val="NormalWeb"/>
      </w:pPr>
      <w:r>
        <w:rPr>
          <w:b/>
          <w:bCs/>
        </w:rPr>
        <w:t xml:space="preserve">Chris Albright, Kelley School of Business, Indiana University, </w:t>
      </w:r>
      <w:hyperlink r:id="rId18" w:history="1">
        <w:r>
          <w:rPr>
            <w:rStyle w:val="Hyperlink"/>
            <w:b/>
            <w:bCs/>
          </w:rPr>
          <w:t>albright@indiana.edu</w:t>
        </w:r>
      </w:hyperlink>
      <w:r>
        <w:t xml:space="preserve">, </w:t>
      </w:r>
      <w:r w:rsidR="002443C6">
        <w:t>October 2015</w:t>
      </w:r>
    </w:p>
    <w:sectPr w:rsidR="00527202" w:rsidSect="00E272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7069F"/>
    <w:multiLevelType w:val="hybridMultilevel"/>
    <w:tmpl w:val="B33A478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6AC6DB2"/>
    <w:multiLevelType w:val="multilevel"/>
    <w:tmpl w:val="26F03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4A808D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84F73B1"/>
    <w:multiLevelType w:val="multilevel"/>
    <w:tmpl w:val="80605D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16D428F"/>
    <w:multiLevelType w:val="multilevel"/>
    <w:tmpl w:val="2D3488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7EA271E7"/>
    <w:multiLevelType w:val="multilevel"/>
    <w:tmpl w:val="0A1C4E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num>
  <w:num w:numId="2">
    <w:abstractNumId w:val="4"/>
  </w:num>
  <w:num w:numId="3">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oofState w:spelling="clean"/>
  <w:defaultTabStop w:val="720"/>
  <w:noPunctuationKerning/>
  <w:characterSpacingControl w:val="doNotCompress"/>
  <w:compat>
    <w:compatSetting w:name="compatibilityMode" w:uri="http://schemas.microsoft.com/office/word" w:val="12"/>
    <w:compatSetting w:name="useWord2013TrackBottomHyphenation" w:uri="http://schemas.microsoft.com/office/word" w:val="1"/>
  </w:compat>
  <w:rsids>
    <w:rsidRoot w:val="002D5ADA"/>
    <w:rsid w:val="000E19CA"/>
    <w:rsid w:val="002443C6"/>
    <w:rsid w:val="002B5744"/>
    <w:rsid w:val="002D5ADA"/>
    <w:rsid w:val="003D6D6A"/>
    <w:rsid w:val="003F40EA"/>
    <w:rsid w:val="00482FFD"/>
    <w:rsid w:val="00483F68"/>
    <w:rsid w:val="00527202"/>
    <w:rsid w:val="005B38FD"/>
    <w:rsid w:val="005C47B7"/>
    <w:rsid w:val="006146FF"/>
    <w:rsid w:val="00643F15"/>
    <w:rsid w:val="00667C01"/>
    <w:rsid w:val="006B3F1C"/>
    <w:rsid w:val="006D5D9C"/>
    <w:rsid w:val="0070391D"/>
    <w:rsid w:val="007631D2"/>
    <w:rsid w:val="007A70E6"/>
    <w:rsid w:val="009060CF"/>
    <w:rsid w:val="00924BD5"/>
    <w:rsid w:val="00997419"/>
    <w:rsid w:val="009D7A71"/>
    <w:rsid w:val="009E7C6F"/>
    <w:rsid w:val="00C120B3"/>
    <w:rsid w:val="00DB372D"/>
    <w:rsid w:val="00E2729D"/>
    <w:rsid w:val="00ED3877"/>
    <w:rsid w:val="00F61F53"/>
    <w:rsid w:val="00FA65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515234"/>
  <w15:docId w15:val="{49696CA9-CF4A-4160-AAF8-4225AD033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7A71"/>
    <w:pPr>
      <w:spacing w:after="120"/>
    </w:pPr>
    <w:rPr>
      <w:rFonts w:asciiTheme="minorHAnsi" w:eastAsiaTheme="minorEastAsia" w:hAnsiTheme="minorHAnsi"/>
      <w:sz w:val="22"/>
      <w:szCs w:val="24"/>
    </w:rPr>
  </w:style>
  <w:style w:type="paragraph" w:styleId="Heading1">
    <w:name w:val="heading 1"/>
    <w:basedOn w:val="Normal"/>
    <w:link w:val="Heading1Char"/>
    <w:uiPriority w:val="9"/>
    <w:qFormat/>
    <w:rsid w:val="00E2729D"/>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qFormat/>
    <w:rsid w:val="009D7A71"/>
    <w:pPr>
      <w:keepNext/>
      <w:spacing w:before="100" w:beforeAutospacing="1" w:after="100" w:afterAutospacing="1"/>
      <w:outlineLvl w:val="1"/>
    </w:pPr>
    <w:rPr>
      <w:b/>
      <w:bCs/>
      <w:sz w:val="28"/>
      <w:szCs w:val="36"/>
    </w:rPr>
  </w:style>
  <w:style w:type="paragraph" w:styleId="Heading3">
    <w:name w:val="heading 3"/>
    <w:basedOn w:val="Normal"/>
    <w:link w:val="Heading3Char"/>
    <w:uiPriority w:val="9"/>
    <w:qFormat/>
    <w:rsid w:val="00E2729D"/>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2729D"/>
    <w:rPr>
      <w:color w:val="0000FF"/>
      <w:u w:val="single"/>
    </w:rPr>
  </w:style>
  <w:style w:type="character" w:styleId="FollowedHyperlink">
    <w:name w:val="FollowedHyperlink"/>
    <w:basedOn w:val="DefaultParagraphFont"/>
    <w:uiPriority w:val="99"/>
    <w:semiHidden/>
    <w:unhideWhenUsed/>
    <w:rsid w:val="00E2729D"/>
    <w:rPr>
      <w:color w:val="800080"/>
      <w:u w:val="single"/>
    </w:rPr>
  </w:style>
  <w:style w:type="character" w:customStyle="1" w:styleId="Heading1Char">
    <w:name w:val="Heading 1 Char"/>
    <w:basedOn w:val="DefaultParagraphFont"/>
    <w:link w:val="Heading1"/>
    <w:uiPriority w:val="9"/>
    <w:locked/>
    <w:rsid w:val="00E2729D"/>
    <w:rPr>
      <w:rFonts w:asciiTheme="majorHAnsi" w:eastAsiaTheme="majorEastAsia" w:hAnsiTheme="majorHAnsi" w:cstheme="majorBidi" w:hint="default"/>
      <w:b/>
      <w:bCs/>
      <w:color w:val="365F91" w:themeColor="accent1" w:themeShade="BF"/>
      <w:sz w:val="28"/>
      <w:szCs w:val="28"/>
    </w:rPr>
  </w:style>
  <w:style w:type="character" w:customStyle="1" w:styleId="Heading2Char">
    <w:name w:val="Heading 2 Char"/>
    <w:basedOn w:val="DefaultParagraphFont"/>
    <w:link w:val="Heading2"/>
    <w:uiPriority w:val="9"/>
    <w:locked/>
    <w:rsid w:val="009D7A71"/>
    <w:rPr>
      <w:rFonts w:asciiTheme="minorHAnsi" w:eastAsiaTheme="minorEastAsia" w:hAnsiTheme="minorHAnsi"/>
      <w:b/>
      <w:bCs/>
      <w:sz w:val="28"/>
      <w:szCs w:val="36"/>
    </w:rPr>
  </w:style>
  <w:style w:type="character" w:customStyle="1" w:styleId="Heading3Char">
    <w:name w:val="Heading 3 Char"/>
    <w:basedOn w:val="DefaultParagraphFont"/>
    <w:link w:val="Heading3"/>
    <w:uiPriority w:val="9"/>
    <w:semiHidden/>
    <w:locked/>
    <w:rsid w:val="00E2729D"/>
    <w:rPr>
      <w:rFonts w:asciiTheme="majorHAnsi" w:eastAsiaTheme="majorEastAsia" w:hAnsiTheme="majorHAnsi" w:cstheme="majorBidi" w:hint="default"/>
      <w:b/>
      <w:bCs/>
      <w:color w:val="4F81BD" w:themeColor="accent1"/>
      <w:sz w:val="24"/>
      <w:szCs w:val="24"/>
    </w:rPr>
  </w:style>
  <w:style w:type="paragraph" w:styleId="NormalWeb">
    <w:name w:val="Normal (Web)"/>
    <w:basedOn w:val="Normal"/>
    <w:uiPriority w:val="99"/>
    <w:semiHidden/>
    <w:unhideWhenUsed/>
    <w:rsid w:val="00E2729D"/>
    <w:pPr>
      <w:spacing w:before="100" w:beforeAutospacing="1" w:after="100" w:afterAutospacing="1"/>
    </w:pPr>
  </w:style>
  <w:style w:type="paragraph" w:styleId="CommentText">
    <w:name w:val="annotation text"/>
    <w:basedOn w:val="Normal"/>
    <w:link w:val="CommentTextChar"/>
    <w:uiPriority w:val="99"/>
    <w:semiHidden/>
    <w:unhideWhenUsed/>
    <w:rsid w:val="00E2729D"/>
    <w:rPr>
      <w:sz w:val="20"/>
      <w:szCs w:val="20"/>
    </w:rPr>
  </w:style>
  <w:style w:type="character" w:customStyle="1" w:styleId="CommentTextChar">
    <w:name w:val="Comment Text Char"/>
    <w:basedOn w:val="DefaultParagraphFont"/>
    <w:link w:val="CommentText"/>
    <w:uiPriority w:val="99"/>
    <w:semiHidden/>
    <w:locked/>
    <w:rsid w:val="00E2729D"/>
    <w:rPr>
      <w:rFonts w:ascii="Times New Roman" w:eastAsiaTheme="minorEastAsia" w:hAnsi="Times New Roman" w:cs="Times New Roman" w:hint="default"/>
    </w:rPr>
  </w:style>
  <w:style w:type="paragraph" w:styleId="CommentSubject">
    <w:name w:val="annotation subject"/>
    <w:basedOn w:val="CommentText"/>
    <w:next w:val="CommentText"/>
    <w:link w:val="CommentSubjectChar"/>
    <w:uiPriority w:val="99"/>
    <w:semiHidden/>
    <w:unhideWhenUsed/>
    <w:rsid w:val="00E2729D"/>
    <w:rPr>
      <w:b/>
      <w:bCs/>
    </w:rPr>
  </w:style>
  <w:style w:type="character" w:customStyle="1" w:styleId="CommentSubjectChar">
    <w:name w:val="Comment Subject Char"/>
    <w:basedOn w:val="CommentTextChar"/>
    <w:link w:val="CommentSubject"/>
    <w:uiPriority w:val="99"/>
    <w:semiHidden/>
    <w:locked/>
    <w:rsid w:val="00E2729D"/>
    <w:rPr>
      <w:rFonts w:ascii="Times New Roman" w:eastAsiaTheme="minorEastAsia" w:hAnsi="Times New Roman" w:cs="Times New Roman" w:hint="default"/>
      <w:b/>
      <w:bCs/>
    </w:rPr>
  </w:style>
  <w:style w:type="paragraph" w:styleId="BalloonText">
    <w:name w:val="Balloon Text"/>
    <w:basedOn w:val="Normal"/>
    <w:link w:val="BalloonTextChar"/>
    <w:uiPriority w:val="99"/>
    <w:semiHidden/>
    <w:unhideWhenUsed/>
    <w:rsid w:val="00E2729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2729D"/>
    <w:rPr>
      <w:rFonts w:ascii="Tahoma" w:eastAsiaTheme="minorEastAsia" w:hAnsi="Tahoma" w:cs="Tahoma" w:hint="default"/>
      <w:sz w:val="16"/>
      <w:szCs w:val="16"/>
    </w:rPr>
  </w:style>
  <w:style w:type="character" w:styleId="CommentReference">
    <w:name w:val="annotation reference"/>
    <w:basedOn w:val="DefaultParagraphFont"/>
    <w:uiPriority w:val="99"/>
    <w:semiHidden/>
    <w:unhideWhenUsed/>
    <w:rsid w:val="00E2729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us-ascii"/>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image" Target="media/image8.gif"/><Relationship Id="rId18" Type="http://schemas.openxmlformats.org/officeDocument/2006/relationships/hyperlink" Target="mailto:albright@indiana.edu" TargetMode="External"/><Relationship Id="rId3" Type="http://schemas.openxmlformats.org/officeDocument/2006/relationships/styles" Target="styles.xml"/><Relationship Id="rId7" Type="http://schemas.openxmlformats.org/officeDocument/2006/relationships/image" Target="media/image2.gif"/><Relationship Id="rId12" Type="http://schemas.openxmlformats.org/officeDocument/2006/relationships/image" Target="media/image7.gif"/><Relationship Id="rId17" Type="http://schemas.openxmlformats.org/officeDocument/2006/relationships/image" Target="media/image12.gif"/><Relationship Id="rId2" Type="http://schemas.openxmlformats.org/officeDocument/2006/relationships/numbering" Target="numbering.xml"/><Relationship Id="rId16" Type="http://schemas.openxmlformats.org/officeDocument/2006/relationships/image" Target="media/image11.gi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tiff"/><Relationship Id="rId11" Type="http://schemas.openxmlformats.org/officeDocument/2006/relationships/image" Target="media/image6.gif"/><Relationship Id="rId5" Type="http://schemas.openxmlformats.org/officeDocument/2006/relationships/webSettings" Target="webSettings.xml"/><Relationship Id="rId15" Type="http://schemas.openxmlformats.org/officeDocument/2006/relationships/image" Target="media/image10.gif"/><Relationship Id="rId10" Type="http://schemas.openxmlformats.org/officeDocument/2006/relationships/image" Target="media/image5.gi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gif"/><Relationship Id="rId14" Type="http://schemas.openxmlformats.org/officeDocument/2006/relationships/image" Target="media/image9.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outs:outSpaceData xmlns:outs="http://schemas.microsoft.com/office/2009/outspace/metadata">
  <outs:relatedDates>
    <outs:relatedDate>
      <outs:type>3</outs:type>
      <outs:displayName>Last Modified</outs:displayName>
      <outs:dateTime>2009-04-02T20:13:00Z</outs:dateTime>
      <outs:isPinned>true</outs:isPinned>
    </outs:relatedDate>
    <outs:relatedDate>
      <outs:type>2</outs:type>
      <outs:displayName>Created</outs:displayName>
      <outs:dateTime>2009-03-08T17:41:00Z</outs:dateTime>
      <outs:isPinned>true</outs:isPinned>
    </outs:relatedDate>
    <outs:relatedDate>
      <outs:type>4</outs:type>
      <outs:displayName>Last Printed</outs:displayName>
      <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relatedPerson>
          <outs:displayName>albright</outs:displayName>
          <outs:accountName/>
        </outs:relatedPerson>
      </outs:people>
      <outs:source>0</outs:source>
      <outs:isPinned>true</outs:isPinned>
    </outs:relatedPeopleItem>
    <outs:relatedPeopleItem>
      <outs:category>Last modified by</outs:category>
      <outs:people>
        <outs:relatedPerson>
          <outs:displayName>Chris Albright</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Props1.xml><?xml version="1.0" encoding="utf-8"?>
<ds:datastoreItem xmlns:ds="http://schemas.openxmlformats.org/officeDocument/2006/customXml" ds:itemID="{3E8A2C0B-D796-48BC-A470-E24E8B7DF2A9}">
  <ds:schemaRefs>
    <ds:schemaRef ds:uri="http://schemas.microsoft.com/office/2009/outspace/metadata"/>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1</Pages>
  <Words>2268</Words>
  <Characters>12929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SolverTable Help</vt:lpstr>
    </vt:vector>
  </TitlesOfParts>
  <Company/>
  <LinksUpToDate>false</LinksUpToDate>
  <CharactersWithSpaces>15167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SolverTable Help</dc:title>
  <dc:subject/>
  <dc:creator>albright</dc:creator>
  <cp:keywords/>
  <dc:description/>
  <cp:lastModifiedBy>Chris Albright</cp:lastModifiedBy>
  <cp:revision>17</cp:revision>
  <dcterms:created xsi:type="dcterms:W3CDTF">2009-12-01T03:06:00Z</dcterms:created>
  <dcterms:modified xsi:type="dcterms:W3CDTF">2020-10-12T13:55:00Z</dcterms:modified>
</cp:coreProperties>
</file>